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745B" w:rsidRDefault="000A2361" w:rsidP="00434DCD">
      <w:pPr>
        <w:spacing w:before="120" w:after="120" w:line="360" w:lineRule="exact"/>
        <w:jc w:val="center"/>
        <w:rPr>
          <w:rFonts w:ascii="Arial" w:hAnsi="Arial" w:cs="Arial"/>
          <w:b/>
          <w:u w:val="single"/>
        </w:rPr>
      </w:pPr>
      <w:bookmarkStart w:id="0" w:name="_GoBack"/>
      <w:bookmarkEnd w:id="0"/>
      <w:r w:rsidRPr="00C670D5">
        <w:rPr>
          <w:rFonts w:ascii="Arial" w:hAnsi="Arial" w:cs="Arial"/>
          <w:b/>
          <w:u w:val="single"/>
        </w:rPr>
        <w:t>PROGRAMA 49RC</w:t>
      </w:r>
    </w:p>
    <w:p w:rsidR="00BB60B5" w:rsidRDefault="00BB60B5" w:rsidP="00434DCD">
      <w:pPr>
        <w:spacing w:before="120" w:after="120" w:line="360" w:lineRule="exact"/>
        <w:jc w:val="center"/>
        <w:rPr>
          <w:rFonts w:ascii="Arial" w:hAnsi="Arial" w:cs="Arial"/>
          <w:b/>
          <w:u w:val="single"/>
        </w:rPr>
      </w:pPr>
    </w:p>
    <w:p w:rsidR="00BB60B5" w:rsidRPr="00C670D5" w:rsidRDefault="00BB60B5" w:rsidP="00434DCD">
      <w:pPr>
        <w:spacing w:before="120" w:after="120" w:line="360" w:lineRule="exact"/>
        <w:jc w:val="center"/>
        <w:rPr>
          <w:rFonts w:ascii="Arial" w:hAnsi="Arial" w:cs="Arial"/>
          <w:b/>
          <w:u w:val="single"/>
        </w:rPr>
      </w:pPr>
      <w:r>
        <w:rPr>
          <w:rFonts w:ascii="Arial" w:hAnsi="Arial" w:cs="Arial"/>
          <w:b/>
          <w:u w:val="single"/>
        </w:rPr>
        <w:t>C1</w:t>
      </w:r>
      <w:r w:rsidR="00832F9A">
        <w:rPr>
          <w:rFonts w:ascii="Arial" w:hAnsi="Arial" w:cs="Arial"/>
          <w:b/>
          <w:u w:val="single"/>
        </w:rPr>
        <w:t xml:space="preserve">8 </w:t>
      </w:r>
      <w:r>
        <w:rPr>
          <w:rFonts w:ascii="Arial" w:hAnsi="Arial" w:cs="Arial"/>
          <w:b/>
          <w:u w:val="single"/>
        </w:rPr>
        <w:t xml:space="preserve">I3 </w:t>
      </w:r>
      <w:r w:rsidR="00832F9A">
        <w:rPr>
          <w:rFonts w:ascii="Arial" w:hAnsi="Arial" w:cs="Arial"/>
          <w:b/>
          <w:u w:val="single"/>
        </w:rPr>
        <w:t>AUMENTO DE CAPACIDADES DE RESPUESTA ANTE CRISIS SANITARIAS</w:t>
      </w:r>
    </w:p>
    <w:p w:rsidR="000A2361" w:rsidRDefault="000A2361" w:rsidP="000A2361">
      <w:pPr>
        <w:spacing w:before="120" w:after="120" w:line="360" w:lineRule="exact"/>
        <w:jc w:val="both"/>
        <w:rPr>
          <w:rFonts w:ascii="Arial" w:hAnsi="Arial" w:cs="Arial"/>
          <w:b/>
        </w:rPr>
      </w:pPr>
    </w:p>
    <w:p w:rsidR="004F39A2" w:rsidRPr="000A2361" w:rsidRDefault="004F39A2" w:rsidP="000A2361">
      <w:pPr>
        <w:spacing w:before="120" w:after="120" w:line="360" w:lineRule="exact"/>
        <w:jc w:val="both"/>
        <w:rPr>
          <w:rFonts w:ascii="Arial" w:hAnsi="Arial" w:cs="Arial"/>
          <w:b/>
        </w:rPr>
      </w:pPr>
    </w:p>
    <w:p w:rsidR="00F233A8" w:rsidRPr="00B56CCA" w:rsidRDefault="00832F9A" w:rsidP="00BB60B5">
      <w:pPr>
        <w:pStyle w:val="Prrafodelista"/>
        <w:numPr>
          <w:ilvl w:val="0"/>
          <w:numId w:val="2"/>
        </w:numPr>
        <w:spacing w:before="120" w:after="120" w:line="360" w:lineRule="exact"/>
        <w:jc w:val="both"/>
        <w:rPr>
          <w:rFonts w:ascii="Arial" w:hAnsi="Arial" w:cs="Arial"/>
        </w:rPr>
      </w:pPr>
      <w:r w:rsidRPr="00BB60B5">
        <w:rPr>
          <w:rFonts w:ascii="Arial" w:hAnsi="Arial" w:cs="Arial"/>
          <w:b/>
        </w:rPr>
        <w:t>DENOMINACIÓN DEL COMPONENTE</w:t>
      </w:r>
    </w:p>
    <w:p w:rsidR="00832F9A" w:rsidRPr="00B56CCA" w:rsidRDefault="00832F9A" w:rsidP="00B56CCA">
      <w:pPr>
        <w:pStyle w:val="Prrafodelista"/>
        <w:spacing w:before="120" w:after="120" w:line="360" w:lineRule="exact"/>
        <w:ind w:left="366"/>
        <w:jc w:val="both"/>
        <w:rPr>
          <w:rFonts w:ascii="Arial" w:hAnsi="Arial" w:cs="Arial"/>
        </w:rPr>
      </w:pPr>
      <w:r w:rsidRPr="00B56CCA">
        <w:rPr>
          <w:rFonts w:ascii="Arial" w:hAnsi="Arial" w:cs="Arial"/>
        </w:rPr>
        <w:t>Renovación y ampliación de capacidades del Sistema Nacional de Salud</w:t>
      </w:r>
      <w:r>
        <w:rPr>
          <w:rFonts w:ascii="Arial" w:hAnsi="Arial" w:cs="Arial"/>
        </w:rPr>
        <w:t>.</w:t>
      </w:r>
    </w:p>
    <w:p w:rsidR="00832F9A" w:rsidRPr="00BB60B5" w:rsidRDefault="00832F9A" w:rsidP="00B56CCA">
      <w:pPr>
        <w:pStyle w:val="Prrafodelista"/>
        <w:spacing w:before="120" w:after="120" w:line="360" w:lineRule="exact"/>
        <w:ind w:left="366"/>
        <w:jc w:val="both"/>
        <w:rPr>
          <w:rFonts w:ascii="Arial" w:hAnsi="Arial" w:cs="Arial"/>
        </w:rPr>
      </w:pPr>
    </w:p>
    <w:p w:rsidR="000A2361" w:rsidRPr="00BB60B5" w:rsidRDefault="00832F9A" w:rsidP="00BB60B5">
      <w:pPr>
        <w:pStyle w:val="Prrafodelista"/>
        <w:numPr>
          <w:ilvl w:val="0"/>
          <w:numId w:val="2"/>
        </w:numPr>
        <w:spacing w:before="120" w:after="120" w:line="360" w:lineRule="exact"/>
        <w:jc w:val="both"/>
        <w:rPr>
          <w:rFonts w:ascii="Arial" w:hAnsi="Arial" w:cs="Arial"/>
          <w:lang w:val="es-ES_tradnl"/>
        </w:rPr>
      </w:pPr>
      <w:r w:rsidRPr="00BB60B5">
        <w:rPr>
          <w:rFonts w:ascii="Arial" w:hAnsi="Arial" w:cs="Arial"/>
          <w:b/>
        </w:rPr>
        <w:t>DESCRIPCIÓN GENERAL DEL COMPONENTE</w:t>
      </w:r>
    </w:p>
    <w:p w:rsidR="000A2361" w:rsidRPr="000A2361" w:rsidRDefault="000A2361" w:rsidP="00B56CCA">
      <w:pPr>
        <w:spacing w:before="120" w:after="120" w:line="360" w:lineRule="exact"/>
        <w:ind w:firstLine="851"/>
        <w:jc w:val="both"/>
        <w:rPr>
          <w:rFonts w:ascii="Arial" w:hAnsi="Arial" w:cs="Arial"/>
        </w:rPr>
      </w:pPr>
      <w:r w:rsidRPr="000A2361">
        <w:rPr>
          <w:rFonts w:ascii="Arial" w:hAnsi="Arial" w:cs="Arial"/>
        </w:rPr>
        <w:t xml:space="preserve">El Componente 18 </w:t>
      </w:r>
      <w:r w:rsidRPr="000A2361">
        <w:rPr>
          <w:rFonts w:ascii="Arial" w:hAnsi="Arial" w:cs="Arial"/>
          <w:i/>
        </w:rPr>
        <w:t>Renovación y ampliación de capacidades del Sistema Nacional de Salud</w:t>
      </w:r>
      <w:r w:rsidRPr="000A2361">
        <w:rPr>
          <w:rFonts w:ascii="Arial" w:hAnsi="Arial" w:cs="Arial"/>
        </w:rPr>
        <w:t xml:space="preserve"> consta de 5 reformas y 6 inversiones.  La Inversión 3: </w:t>
      </w:r>
      <w:r w:rsidRPr="000A2361">
        <w:rPr>
          <w:rFonts w:ascii="Arial" w:hAnsi="Arial" w:cs="Arial"/>
          <w:i/>
        </w:rPr>
        <w:t>Aumento de las capacidades de respuesta ante crisis sanitarias</w:t>
      </w:r>
      <w:r w:rsidRPr="000A2361">
        <w:rPr>
          <w:rFonts w:ascii="Arial" w:hAnsi="Arial" w:cs="Arial"/>
        </w:rPr>
        <w:t xml:space="preserve"> contiene 7 actuaciones. La actuación 4, consiste en </w:t>
      </w:r>
      <w:r w:rsidRPr="000A2361">
        <w:rPr>
          <w:rFonts w:ascii="Arial" w:hAnsi="Arial" w:cs="Arial"/>
          <w:i/>
        </w:rPr>
        <w:t>Aumento de capacidad del laboratorio de ensayo de Equipos de Protección Individual (EPI) del Centro Nacional de Medios de Protección</w:t>
      </w:r>
      <w:r w:rsidRPr="000A2361">
        <w:rPr>
          <w:rFonts w:ascii="Arial" w:hAnsi="Arial" w:cs="Arial"/>
        </w:rPr>
        <w:t xml:space="preserve"> con una inversión de 3.880.000 euros.</w:t>
      </w:r>
    </w:p>
    <w:p w:rsidR="00F233A8" w:rsidRDefault="000A2361" w:rsidP="00B56CCA">
      <w:pPr>
        <w:spacing w:before="120" w:after="120" w:line="360" w:lineRule="exact"/>
        <w:ind w:firstLine="851"/>
        <w:jc w:val="both"/>
        <w:rPr>
          <w:rFonts w:ascii="Arial" w:hAnsi="Arial" w:cs="Arial"/>
        </w:rPr>
      </w:pPr>
      <w:r w:rsidRPr="000A2361">
        <w:rPr>
          <w:rFonts w:ascii="Arial" w:hAnsi="Arial" w:cs="Arial"/>
        </w:rPr>
        <w:t xml:space="preserve">Cada </w:t>
      </w:r>
      <w:r w:rsidRPr="00B56CCA">
        <w:rPr>
          <w:rFonts w:ascii="Arial" w:hAnsi="Arial" w:cs="Arial"/>
        </w:rPr>
        <w:t>reforma</w:t>
      </w:r>
      <w:r w:rsidRPr="000A2361">
        <w:rPr>
          <w:rFonts w:ascii="Arial" w:hAnsi="Arial" w:cs="Arial"/>
        </w:rPr>
        <w:t xml:space="preserve"> y actuación pretende renovar y ampliar las capacidades del sistema sanitario en un ámbito específico.</w:t>
      </w:r>
    </w:p>
    <w:p w:rsidR="00BB60B5" w:rsidRDefault="000A2361" w:rsidP="00B56CCA">
      <w:pPr>
        <w:spacing w:before="120" w:after="120" w:line="360" w:lineRule="exact"/>
        <w:ind w:firstLine="851"/>
        <w:jc w:val="both"/>
        <w:rPr>
          <w:rFonts w:ascii="Arial" w:hAnsi="Arial" w:cs="Arial"/>
        </w:rPr>
      </w:pPr>
      <w:r w:rsidRPr="000A2361">
        <w:rPr>
          <w:rFonts w:ascii="Arial" w:hAnsi="Arial" w:cs="Arial"/>
        </w:rPr>
        <w:t>La crisis sanitaria por la pandemia de COVID-19 ha demostrado que es preciso aumentar las capacidades de los sistemas nacionales de salud pública y reforzar la coordinación, tanto hacia el interior de los países como a nivel europeo fortaleciendo la capacidad de respuesta rápida ante la eventualidad de cualquier situación crítica, así como el refuerzo de los laboratorios que aseguran la calidad de los equipos de protección individual.</w:t>
      </w:r>
    </w:p>
    <w:p w:rsidR="000A2361" w:rsidRPr="00B56CCA" w:rsidRDefault="000A2361" w:rsidP="00B56CCA">
      <w:pPr>
        <w:spacing w:before="120" w:after="120" w:line="360" w:lineRule="exact"/>
        <w:ind w:firstLine="851"/>
        <w:jc w:val="both"/>
        <w:rPr>
          <w:rFonts w:ascii="Arial" w:hAnsi="Arial" w:cs="Arial"/>
        </w:rPr>
      </w:pPr>
      <w:r w:rsidRPr="00B56CCA">
        <w:rPr>
          <w:rFonts w:ascii="Arial" w:hAnsi="Arial" w:cs="Arial"/>
        </w:rPr>
        <w:t xml:space="preserve">La actividad de análisis y control de calidad de equipos de protección individual se ha </w:t>
      </w:r>
      <w:r w:rsidRPr="00BB60B5">
        <w:rPr>
          <w:rFonts w:ascii="Arial" w:hAnsi="Arial" w:cs="Arial"/>
        </w:rPr>
        <w:t>incrementado</w:t>
      </w:r>
      <w:r w:rsidRPr="00B56CCA">
        <w:rPr>
          <w:rFonts w:ascii="Arial" w:hAnsi="Arial" w:cs="Arial"/>
        </w:rPr>
        <w:t xml:space="preserve"> exponencialmente desde el inicio de la pandemia y se ha demostrado que</w:t>
      </w:r>
      <w:r w:rsidRPr="000A2361">
        <w:rPr>
          <w:rFonts w:ascii="Arial" w:hAnsi="Arial" w:cs="Arial"/>
        </w:rPr>
        <w:t xml:space="preserve"> la necesidad de aumentar las capacidades de prevención y respuesta ante crisis sanitarias justifica también el refuerzo de los laboratorios de ensayos de EPI</w:t>
      </w:r>
      <w:r w:rsidRPr="00B56CCA">
        <w:rPr>
          <w:rFonts w:ascii="Arial" w:hAnsi="Arial" w:cs="Arial"/>
        </w:rPr>
        <w:t xml:space="preserve">, </w:t>
      </w:r>
      <w:r w:rsidRPr="000A2361">
        <w:rPr>
          <w:rFonts w:ascii="Arial" w:hAnsi="Arial" w:cs="Arial"/>
        </w:rPr>
        <w:t>cuyas debilidades se han puesto en evidencia con la pandemia, siendo determinante solventarlas para una mejor respuesta en el futuro.</w:t>
      </w:r>
    </w:p>
    <w:p w:rsidR="000A2361" w:rsidRPr="00B56CCA" w:rsidRDefault="000A2361" w:rsidP="00B56CCA">
      <w:pPr>
        <w:spacing w:before="120" w:after="120" w:line="360" w:lineRule="exact"/>
        <w:ind w:firstLine="851"/>
        <w:jc w:val="both"/>
        <w:rPr>
          <w:rFonts w:ascii="Arial" w:hAnsi="Arial" w:cs="Arial"/>
        </w:rPr>
      </w:pPr>
      <w:r w:rsidRPr="00B56CCA">
        <w:rPr>
          <w:rFonts w:ascii="Arial" w:hAnsi="Arial" w:cs="Arial"/>
        </w:rPr>
        <w:t xml:space="preserve">La inversión consiste en acometer reformas en el laboratorio, adquirir equipamiento e </w:t>
      </w:r>
      <w:r w:rsidRPr="00BB60B5">
        <w:rPr>
          <w:rFonts w:ascii="Arial" w:hAnsi="Arial" w:cs="Arial"/>
        </w:rPr>
        <w:t>instrumentos</w:t>
      </w:r>
      <w:r w:rsidRPr="00B56CCA">
        <w:rPr>
          <w:rFonts w:ascii="Arial" w:hAnsi="Arial" w:cs="Arial"/>
        </w:rPr>
        <w:t xml:space="preserve"> de medida así como impartir formación a los trabajadores del laboratorio, teniendo en cuenta la cualificación necesaria para la realización de ensayos y certificación de EPI de acuerdo a los estándares europeos y a los requisitos de la Entidad Nacional de Acreditación española.</w:t>
      </w:r>
    </w:p>
    <w:p w:rsidR="00832F9A" w:rsidRDefault="00832F9A" w:rsidP="00BB60B5">
      <w:pPr>
        <w:spacing w:before="120" w:after="120" w:line="360" w:lineRule="exact"/>
        <w:ind w:left="46"/>
        <w:jc w:val="both"/>
        <w:rPr>
          <w:rFonts w:ascii="Arial" w:hAnsi="Arial" w:cs="Arial"/>
          <w:lang w:val="es-ES_tradnl"/>
        </w:rPr>
      </w:pPr>
    </w:p>
    <w:p w:rsidR="00BB60B5" w:rsidRPr="00BB60B5" w:rsidRDefault="00832F9A" w:rsidP="00BB60B5">
      <w:pPr>
        <w:pStyle w:val="Prrafodelista"/>
        <w:numPr>
          <w:ilvl w:val="0"/>
          <w:numId w:val="2"/>
        </w:numPr>
        <w:spacing w:before="120" w:after="120" w:line="360" w:lineRule="exact"/>
        <w:jc w:val="both"/>
        <w:rPr>
          <w:rFonts w:ascii="Arial" w:hAnsi="Arial" w:cs="Arial"/>
        </w:rPr>
      </w:pPr>
      <w:r w:rsidRPr="000A2361">
        <w:rPr>
          <w:rFonts w:ascii="Arial" w:hAnsi="Arial" w:cs="Arial"/>
          <w:b/>
        </w:rPr>
        <w:lastRenderedPageBreak/>
        <w:t>PRINCIPALES OBJETIVOS DEL COMPONENTE</w:t>
      </w:r>
      <w:r w:rsidR="000A2361" w:rsidRPr="000A2361">
        <w:rPr>
          <w:rFonts w:ascii="Arial" w:hAnsi="Arial" w:cs="Arial"/>
          <w:b/>
        </w:rPr>
        <w:t xml:space="preserve"> </w:t>
      </w:r>
    </w:p>
    <w:p w:rsidR="000A2361" w:rsidRPr="00BB60B5" w:rsidRDefault="000A2361" w:rsidP="00B56CCA">
      <w:pPr>
        <w:spacing w:before="120" w:after="120" w:line="360" w:lineRule="exact"/>
        <w:ind w:firstLine="851"/>
        <w:jc w:val="both"/>
        <w:rPr>
          <w:rFonts w:ascii="Arial" w:hAnsi="Arial" w:cs="Arial"/>
        </w:rPr>
      </w:pPr>
      <w:r w:rsidRPr="00BB60B5">
        <w:rPr>
          <w:rFonts w:ascii="Arial" w:hAnsi="Arial" w:cs="Arial"/>
        </w:rPr>
        <w:t>La crisis sanitaria ha dejado patente la fortaleza del Sistema Nacional de Salud español, pero también ha puesto de manifiesto las dificultades a la que se enfrenta a la hora de abordar situaciones que requieren anticipación, respuesta rápida y coordinación.</w:t>
      </w:r>
    </w:p>
    <w:p w:rsidR="000A2361" w:rsidRPr="000A2361" w:rsidRDefault="000A2361" w:rsidP="00B56CCA">
      <w:pPr>
        <w:spacing w:before="120" w:after="120" w:line="360" w:lineRule="exact"/>
        <w:ind w:firstLine="851"/>
        <w:jc w:val="both"/>
        <w:rPr>
          <w:rFonts w:ascii="Arial" w:hAnsi="Arial" w:cs="Arial"/>
        </w:rPr>
      </w:pPr>
      <w:r w:rsidRPr="000A2361">
        <w:rPr>
          <w:rFonts w:ascii="Arial" w:hAnsi="Arial" w:cs="Arial"/>
        </w:rPr>
        <w:t>La pandemia ha puesto de relieve la necesidad de reforzar , en particular, las capacidades de los laboratorios de ensayos de equipos de protección individual con los siguientes objetivos específicos:</w:t>
      </w:r>
    </w:p>
    <w:p w:rsidR="000A2361" w:rsidRPr="000A2361" w:rsidRDefault="000A2361" w:rsidP="00BB60B5">
      <w:pPr>
        <w:spacing w:before="120" w:after="120" w:line="360" w:lineRule="exact"/>
        <w:ind w:left="284" w:hanging="278"/>
        <w:jc w:val="both"/>
        <w:rPr>
          <w:rFonts w:ascii="Arial" w:hAnsi="Arial" w:cs="Arial"/>
        </w:rPr>
      </w:pPr>
      <w:r w:rsidRPr="000A2361">
        <w:rPr>
          <w:rFonts w:ascii="Arial" w:hAnsi="Arial" w:cs="Arial"/>
        </w:rPr>
        <w:t>-</w:t>
      </w:r>
      <w:r w:rsidR="00BB60B5">
        <w:rPr>
          <w:rFonts w:ascii="Arial" w:hAnsi="Arial" w:cs="Arial"/>
        </w:rPr>
        <w:tab/>
      </w:r>
      <w:r w:rsidRPr="000A2361">
        <w:rPr>
          <w:rFonts w:ascii="Arial" w:hAnsi="Arial" w:cs="Arial"/>
        </w:rPr>
        <w:t>Preparar el Sistema para prevenir y afrontar posibles amenazas sanitarias globales como la actual derivada de la COVID-19, reforzando los laboratorios que aseguran la calidad de los equipos de protección individual, mediante la reforma de las instalaciones de los laboratorios de EPI debido a su obsolescencia y deterioro.</w:t>
      </w:r>
    </w:p>
    <w:p w:rsidR="000A2361" w:rsidRPr="000A2361" w:rsidRDefault="000A2361" w:rsidP="00BB60B5">
      <w:pPr>
        <w:spacing w:before="120" w:after="120" w:line="360" w:lineRule="exact"/>
        <w:ind w:left="284" w:hanging="278"/>
        <w:jc w:val="both"/>
        <w:rPr>
          <w:rFonts w:ascii="Arial" w:hAnsi="Arial" w:cs="Arial"/>
        </w:rPr>
      </w:pPr>
      <w:r w:rsidRPr="000A2361">
        <w:rPr>
          <w:rFonts w:ascii="Arial" w:hAnsi="Arial" w:cs="Arial"/>
        </w:rPr>
        <w:t>-</w:t>
      </w:r>
      <w:r w:rsidR="00BB60B5">
        <w:rPr>
          <w:rFonts w:ascii="Arial" w:hAnsi="Arial" w:cs="Arial"/>
        </w:rPr>
        <w:tab/>
      </w:r>
      <w:r w:rsidRPr="000A2361">
        <w:rPr>
          <w:rFonts w:ascii="Arial" w:hAnsi="Arial" w:cs="Arial"/>
        </w:rPr>
        <w:t>Promover la salud y el bienestar de forma activa y prevenir la enfermedad garantizando la seguridad y salud de los trabajadores usuarios de equipos de protección individual.</w:t>
      </w:r>
    </w:p>
    <w:p w:rsidR="000A2361" w:rsidRPr="000A2361" w:rsidRDefault="000A2361" w:rsidP="00BB60B5">
      <w:pPr>
        <w:spacing w:before="120" w:after="120" w:line="360" w:lineRule="exact"/>
        <w:ind w:left="284" w:hanging="278"/>
        <w:jc w:val="both"/>
        <w:rPr>
          <w:rFonts w:ascii="Arial" w:hAnsi="Arial" w:cs="Arial"/>
        </w:rPr>
      </w:pPr>
      <w:r w:rsidRPr="000A2361">
        <w:rPr>
          <w:rFonts w:ascii="Arial" w:hAnsi="Arial" w:cs="Arial"/>
        </w:rPr>
        <w:t>-</w:t>
      </w:r>
      <w:r w:rsidR="00BB60B5">
        <w:rPr>
          <w:rFonts w:ascii="Arial" w:hAnsi="Arial" w:cs="Arial"/>
        </w:rPr>
        <w:tab/>
      </w:r>
      <w:r w:rsidRPr="000A2361">
        <w:rPr>
          <w:rFonts w:ascii="Arial" w:hAnsi="Arial" w:cs="Arial"/>
        </w:rPr>
        <w:t xml:space="preserve">Avanzar hacia un Sistema Nacional de Salud generador de información y conocimiento, digitalizado, y en el que se potencie la investigación y la innovación en relación a los equipos de protección individual en el ámbito de la salud, como motor del empleo, el crecimiento, la productividad y la </w:t>
      </w:r>
      <w:r w:rsidR="00F233A8" w:rsidRPr="000A2361">
        <w:rPr>
          <w:rFonts w:ascii="Arial" w:hAnsi="Arial" w:cs="Arial"/>
        </w:rPr>
        <w:t>innovación.</w:t>
      </w:r>
    </w:p>
    <w:p w:rsidR="00F233A8" w:rsidRDefault="000A2361" w:rsidP="00BB60B5">
      <w:pPr>
        <w:spacing w:before="120" w:after="120" w:line="360" w:lineRule="exact"/>
        <w:ind w:left="284" w:hanging="278"/>
        <w:jc w:val="both"/>
        <w:rPr>
          <w:rFonts w:ascii="Arial" w:hAnsi="Arial" w:cs="Arial"/>
        </w:rPr>
      </w:pPr>
      <w:r w:rsidRPr="000A2361">
        <w:rPr>
          <w:rFonts w:ascii="Arial" w:hAnsi="Arial" w:cs="Arial"/>
        </w:rPr>
        <w:t>-</w:t>
      </w:r>
      <w:r w:rsidR="00BB60B5">
        <w:rPr>
          <w:rFonts w:ascii="Arial" w:hAnsi="Arial" w:cs="Arial"/>
        </w:rPr>
        <w:tab/>
      </w:r>
      <w:r w:rsidRPr="000A2361">
        <w:rPr>
          <w:rFonts w:ascii="Arial" w:hAnsi="Arial" w:cs="Arial"/>
        </w:rPr>
        <w:t>Asegurar una financiación suficiente y sostenible para abordar nuevos retos en la protección individual de la salud propios de una sociedad moderna y desarrollada, y garantizar asimismo la eficiencia del gasto.</w:t>
      </w:r>
    </w:p>
    <w:p w:rsidR="000A2361" w:rsidRPr="000A2361" w:rsidRDefault="000A2361" w:rsidP="000A2361">
      <w:pPr>
        <w:keepNext/>
        <w:widowControl w:val="0"/>
        <w:spacing w:before="120" w:after="120" w:line="360" w:lineRule="exact"/>
        <w:ind w:left="192"/>
        <w:jc w:val="both"/>
        <w:rPr>
          <w:rFonts w:ascii="Arial" w:hAnsi="Arial" w:cs="Arial"/>
        </w:rPr>
      </w:pPr>
    </w:p>
    <w:p w:rsidR="000A2361" w:rsidRPr="000A2361" w:rsidRDefault="00832F9A" w:rsidP="00BB60B5">
      <w:pPr>
        <w:pStyle w:val="Prrafodelista"/>
        <w:numPr>
          <w:ilvl w:val="0"/>
          <w:numId w:val="2"/>
        </w:numPr>
        <w:spacing w:before="120" w:after="120" w:line="360" w:lineRule="exact"/>
        <w:jc w:val="both"/>
        <w:rPr>
          <w:rFonts w:ascii="Arial" w:hAnsi="Arial" w:cs="Arial"/>
        </w:rPr>
      </w:pPr>
      <w:r w:rsidRPr="000A2361">
        <w:rPr>
          <w:rFonts w:ascii="Arial" w:hAnsi="Arial" w:cs="Arial"/>
          <w:b/>
        </w:rPr>
        <w:t>DESCRIPCIÓN DE LA INVERSIÓN</w:t>
      </w:r>
    </w:p>
    <w:p w:rsidR="000A2361" w:rsidRPr="000A2361" w:rsidRDefault="000A2361" w:rsidP="00B56CCA">
      <w:pPr>
        <w:spacing w:before="120" w:after="120" w:line="360" w:lineRule="exact"/>
        <w:ind w:firstLine="851"/>
        <w:jc w:val="both"/>
        <w:rPr>
          <w:rFonts w:ascii="Arial" w:hAnsi="Arial" w:cs="Arial"/>
        </w:rPr>
      </w:pPr>
      <w:r w:rsidRPr="000A2361">
        <w:rPr>
          <w:rFonts w:ascii="Arial" w:hAnsi="Arial" w:cs="Arial"/>
        </w:rPr>
        <w:t>Se compone de diversas medidas para incrementar la capacidad del laboratorio:</w:t>
      </w:r>
    </w:p>
    <w:p w:rsidR="000A2361" w:rsidRPr="000A2361" w:rsidRDefault="000A2361" w:rsidP="00BB60B5">
      <w:pPr>
        <w:spacing w:before="120" w:after="120" w:line="360" w:lineRule="exact"/>
        <w:ind w:left="567" w:hanging="387"/>
        <w:jc w:val="both"/>
        <w:rPr>
          <w:rFonts w:ascii="Arial" w:hAnsi="Arial" w:cs="Arial"/>
        </w:rPr>
      </w:pPr>
      <w:r w:rsidRPr="000A2361">
        <w:rPr>
          <w:rFonts w:ascii="Arial" w:hAnsi="Arial" w:cs="Arial"/>
        </w:rPr>
        <w:t>1.</w:t>
      </w:r>
      <w:r w:rsidR="00BB60B5">
        <w:rPr>
          <w:rFonts w:ascii="Arial" w:hAnsi="Arial" w:cs="Arial"/>
        </w:rPr>
        <w:tab/>
      </w:r>
      <w:r w:rsidRPr="000A2361">
        <w:rPr>
          <w:rFonts w:ascii="Arial" w:hAnsi="Arial" w:cs="Arial"/>
        </w:rPr>
        <w:t>Reforma del laboratorio de ensayos y certificación del CNMP-INSST: Acorde a las necesidades con la demanda en materia de ensayo y certificación, así como de apoyo y vigilancia del mercado. Además, permitiría formación especializada en materia selección y uso de los EPI a inspectores de trabajo y seguridad social, técnicos de prevención de riesgos laborales, empresarios, trabajadores y agentes sociales</w:t>
      </w:r>
    </w:p>
    <w:p w:rsidR="000A2361" w:rsidRPr="000A2361" w:rsidRDefault="000A2361" w:rsidP="00BB60B5">
      <w:pPr>
        <w:spacing w:before="120" w:after="120" w:line="360" w:lineRule="exact"/>
        <w:ind w:left="567" w:hanging="387"/>
        <w:jc w:val="both"/>
        <w:rPr>
          <w:rFonts w:ascii="Arial" w:hAnsi="Arial" w:cs="Arial"/>
          <w:lang w:val="es-ES_tradnl"/>
        </w:rPr>
      </w:pPr>
      <w:r w:rsidRPr="000A2361">
        <w:rPr>
          <w:rFonts w:ascii="Arial" w:hAnsi="Arial" w:cs="Arial"/>
        </w:rPr>
        <w:t>2.</w:t>
      </w:r>
      <w:r w:rsidR="00BB60B5">
        <w:rPr>
          <w:rFonts w:ascii="Arial" w:hAnsi="Arial" w:cs="Arial"/>
        </w:rPr>
        <w:tab/>
      </w:r>
      <w:r w:rsidRPr="000A2361">
        <w:rPr>
          <w:rFonts w:ascii="Arial" w:hAnsi="Arial" w:cs="Arial"/>
        </w:rPr>
        <w:t xml:space="preserve">Adquisición </w:t>
      </w:r>
      <w:r w:rsidRPr="000A2361">
        <w:rPr>
          <w:rFonts w:ascii="Arial" w:hAnsi="Arial" w:cs="Arial"/>
          <w:lang w:val="es-ES_tradnl"/>
        </w:rPr>
        <w:t>de equipos e instrumentos de medida y elementos asociados</w:t>
      </w:r>
    </w:p>
    <w:p w:rsidR="000A2361" w:rsidRPr="000A2361" w:rsidRDefault="000A2361" w:rsidP="00BB60B5">
      <w:pPr>
        <w:spacing w:before="120" w:after="120" w:line="360" w:lineRule="exact"/>
        <w:ind w:left="567" w:hanging="387"/>
        <w:jc w:val="both"/>
        <w:rPr>
          <w:rFonts w:ascii="Arial" w:hAnsi="Arial" w:cs="Arial"/>
          <w:lang w:val="es-ES_tradnl"/>
        </w:rPr>
      </w:pPr>
      <w:r w:rsidRPr="000A2361">
        <w:rPr>
          <w:rFonts w:ascii="Arial" w:hAnsi="Arial" w:cs="Arial"/>
          <w:lang w:val="es-ES_tradnl"/>
        </w:rPr>
        <w:t>3.</w:t>
      </w:r>
      <w:r w:rsidR="00BB60B5">
        <w:rPr>
          <w:rFonts w:ascii="Arial" w:hAnsi="Arial" w:cs="Arial"/>
          <w:lang w:val="es-ES_tradnl"/>
        </w:rPr>
        <w:tab/>
      </w:r>
      <w:r w:rsidRPr="00BB60B5">
        <w:rPr>
          <w:rFonts w:ascii="Arial" w:hAnsi="Arial" w:cs="Arial"/>
        </w:rPr>
        <w:t>Formación</w:t>
      </w:r>
      <w:r w:rsidRPr="000A2361">
        <w:rPr>
          <w:rFonts w:ascii="Arial" w:hAnsi="Arial" w:cs="Arial"/>
          <w:lang w:val="es-ES_tradnl"/>
        </w:rPr>
        <w:t xml:space="preserve"> del personal al servicio del Laboratorio de ensayo y certificación del CNMP, teniendo en cuenta la cualificación necesaria para la realización de ensayos y certificación de EPI de acuerdo a los estándares europeos unida a los requisitos exigidos por la acreditación de ENAC</w:t>
      </w:r>
    </w:p>
    <w:p w:rsidR="000A2361" w:rsidRPr="000A2361" w:rsidRDefault="000A2361" w:rsidP="00BB60B5">
      <w:pPr>
        <w:spacing w:before="120" w:after="120" w:line="360" w:lineRule="exact"/>
        <w:ind w:left="567" w:hanging="387"/>
        <w:jc w:val="both"/>
        <w:rPr>
          <w:rFonts w:ascii="Arial" w:hAnsi="Arial" w:cs="Arial"/>
          <w:lang w:val="es-ES_tradnl"/>
        </w:rPr>
      </w:pPr>
      <w:r w:rsidRPr="000A2361">
        <w:rPr>
          <w:rFonts w:ascii="Arial" w:hAnsi="Arial" w:cs="Arial"/>
          <w:lang w:val="es-ES_tradnl"/>
        </w:rPr>
        <w:lastRenderedPageBreak/>
        <w:t>4.</w:t>
      </w:r>
      <w:r w:rsidR="00BB60B5">
        <w:rPr>
          <w:rFonts w:ascii="Arial" w:hAnsi="Arial" w:cs="Arial"/>
          <w:lang w:val="es-ES_tradnl"/>
        </w:rPr>
        <w:tab/>
      </w:r>
      <w:r w:rsidRPr="000A2361">
        <w:rPr>
          <w:rFonts w:ascii="Arial" w:hAnsi="Arial" w:cs="Arial"/>
          <w:lang w:val="es-ES_tradnl"/>
        </w:rPr>
        <w:t>Centro Nacional de referencia europeo de equipos de protección individual: Dotación y operación del Laboratorio de Ensayo.</w:t>
      </w:r>
    </w:p>
    <w:p w:rsidR="000A2361" w:rsidRPr="000A2361" w:rsidRDefault="000A2361" w:rsidP="000A2361">
      <w:pPr>
        <w:spacing w:before="120" w:after="120" w:line="360" w:lineRule="exact"/>
        <w:ind w:left="180"/>
        <w:jc w:val="both"/>
        <w:rPr>
          <w:rFonts w:ascii="Arial" w:hAnsi="Arial" w:cs="Arial"/>
        </w:rPr>
      </w:pPr>
    </w:p>
    <w:p w:rsidR="000A2361" w:rsidRPr="000A2361" w:rsidRDefault="00832F9A" w:rsidP="00BB60B5">
      <w:pPr>
        <w:pStyle w:val="Prrafodelista"/>
        <w:numPr>
          <w:ilvl w:val="0"/>
          <w:numId w:val="2"/>
        </w:numPr>
        <w:spacing w:before="120" w:after="120" w:line="360" w:lineRule="exact"/>
        <w:jc w:val="both"/>
        <w:rPr>
          <w:rFonts w:ascii="Arial" w:hAnsi="Arial" w:cs="Arial"/>
          <w:vanish/>
          <w:specVanish/>
        </w:rPr>
      </w:pPr>
      <w:r w:rsidRPr="000A2361">
        <w:rPr>
          <w:rFonts w:ascii="Arial" w:hAnsi="Arial" w:cs="Arial"/>
          <w:b/>
        </w:rPr>
        <w:t>COSTE DE LA INVERSIÓN Y DISTRIBUCIÓN ANUALIZADA</w:t>
      </w:r>
    </w:p>
    <w:p w:rsidR="000A2361" w:rsidRPr="000A2361" w:rsidRDefault="000A2361" w:rsidP="000A2361">
      <w:pPr>
        <w:spacing w:before="120" w:after="120" w:line="360" w:lineRule="exact"/>
        <w:jc w:val="both"/>
        <w:rPr>
          <w:rFonts w:ascii="Arial" w:hAnsi="Arial" w:cs="Arial"/>
          <w:b/>
        </w:rPr>
      </w:pPr>
    </w:p>
    <w:p w:rsidR="000A2361" w:rsidRDefault="000A2361" w:rsidP="000A2361"/>
    <w:tbl>
      <w:tblPr>
        <w:tblStyle w:val="TableGrid"/>
        <w:tblW w:w="9356" w:type="dxa"/>
        <w:jc w:val="center"/>
        <w:tblInd w:w="0" w:type="dxa"/>
        <w:tblLayout w:type="fixed"/>
        <w:tblCellMar>
          <w:top w:w="49" w:type="dxa"/>
          <w:bottom w:w="25" w:type="dxa"/>
          <w:right w:w="36" w:type="dxa"/>
        </w:tblCellMar>
        <w:tblLook w:val="04A0" w:firstRow="1" w:lastRow="0" w:firstColumn="1" w:lastColumn="0" w:noHBand="0" w:noVBand="1"/>
      </w:tblPr>
      <w:tblGrid>
        <w:gridCol w:w="2092"/>
        <w:gridCol w:w="885"/>
        <w:gridCol w:w="851"/>
        <w:gridCol w:w="850"/>
        <w:gridCol w:w="993"/>
        <w:gridCol w:w="850"/>
        <w:gridCol w:w="992"/>
        <w:gridCol w:w="851"/>
        <w:gridCol w:w="992"/>
      </w:tblGrid>
      <w:tr w:rsidR="000A2361" w:rsidRPr="00BB60B5" w:rsidTr="00BB60B5">
        <w:trPr>
          <w:trHeight w:val="338"/>
          <w:jc w:val="center"/>
        </w:trPr>
        <w:tc>
          <w:tcPr>
            <w:tcW w:w="2092" w:type="dxa"/>
            <w:tcBorders>
              <w:top w:val="single" w:sz="4" w:space="0" w:color="000000"/>
              <w:left w:val="double" w:sz="5" w:space="0" w:color="000000"/>
              <w:bottom w:val="single" w:sz="4" w:space="0" w:color="000000"/>
              <w:right w:val="single" w:sz="4" w:space="0" w:color="000000"/>
            </w:tcBorders>
            <w:vAlign w:val="center"/>
          </w:tcPr>
          <w:p w:rsidR="000A2361" w:rsidRPr="00BB60B5" w:rsidRDefault="000A2361" w:rsidP="00BB60B5">
            <w:pPr>
              <w:spacing w:before="120" w:after="120" w:line="360" w:lineRule="exact"/>
              <w:ind w:left="35"/>
              <w:rPr>
                <w:rFonts w:ascii="Arial" w:hAnsi="Arial" w:cs="Arial"/>
                <w:sz w:val="18"/>
                <w:szCs w:val="18"/>
              </w:rPr>
            </w:pPr>
            <w:r w:rsidRPr="00BB60B5">
              <w:rPr>
                <w:rFonts w:ascii="Arial" w:hAnsi="Arial" w:cs="Arial"/>
                <w:b/>
                <w:sz w:val="18"/>
                <w:szCs w:val="18"/>
              </w:rPr>
              <w:t xml:space="preserve">Periodificación </w:t>
            </w:r>
          </w:p>
        </w:tc>
        <w:tc>
          <w:tcPr>
            <w:tcW w:w="885" w:type="dxa"/>
            <w:tcBorders>
              <w:top w:val="single" w:sz="4" w:space="0" w:color="000000"/>
              <w:left w:val="single" w:sz="4" w:space="0" w:color="000000"/>
              <w:bottom w:val="single" w:sz="4" w:space="0" w:color="000000"/>
              <w:right w:val="single" w:sz="4" w:space="0" w:color="000000"/>
            </w:tcBorders>
            <w:vAlign w:val="center"/>
          </w:tcPr>
          <w:p w:rsidR="000A2361" w:rsidRPr="00BB60B5" w:rsidRDefault="000A2361" w:rsidP="00BB60B5">
            <w:pPr>
              <w:tabs>
                <w:tab w:val="right" w:pos="1006"/>
              </w:tabs>
              <w:spacing w:before="120" w:after="120" w:line="360" w:lineRule="exact"/>
              <w:jc w:val="center"/>
              <w:rPr>
                <w:rFonts w:ascii="Arial" w:hAnsi="Arial" w:cs="Arial"/>
                <w:sz w:val="18"/>
                <w:szCs w:val="18"/>
              </w:rPr>
            </w:pPr>
            <w:r w:rsidRPr="00BB60B5">
              <w:rPr>
                <w:rFonts w:ascii="Arial" w:hAnsi="Arial" w:cs="Arial"/>
                <w:b/>
                <w:sz w:val="18"/>
                <w:szCs w:val="18"/>
              </w:rPr>
              <w:t>2020</w:t>
            </w:r>
          </w:p>
        </w:tc>
        <w:tc>
          <w:tcPr>
            <w:tcW w:w="851" w:type="dxa"/>
            <w:tcBorders>
              <w:top w:val="single" w:sz="4" w:space="0" w:color="000000"/>
              <w:left w:val="single" w:sz="4" w:space="0" w:color="000000"/>
              <w:bottom w:val="single" w:sz="4" w:space="0" w:color="000000"/>
              <w:right w:val="single" w:sz="4" w:space="0" w:color="000000"/>
            </w:tcBorders>
            <w:vAlign w:val="center"/>
          </w:tcPr>
          <w:p w:rsidR="000A2361" w:rsidRPr="00BB60B5" w:rsidRDefault="000A2361" w:rsidP="00BB60B5">
            <w:pPr>
              <w:tabs>
                <w:tab w:val="right" w:pos="958"/>
              </w:tabs>
              <w:spacing w:before="120" w:after="120" w:line="360" w:lineRule="exact"/>
              <w:jc w:val="center"/>
              <w:rPr>
                <w:rFonts w:ascii="Arial" w:hAnsi="Arial" w:cs="Arial"/>
                <w:sz w:val="18"/>
                <w:szCs w:val="18"/>
              </w:rPr>
            </w:pPr>
            <w:r w:rsidRPr="00BB60B5">
              <w:rPr>
                <w:rFonts w:ascii="Arial" w:hAnsi="Arial" w:cs="Arial"/>
                <w:b/>
                <w:sz w:val="18"/>
                <w:szCs w:val="18"/>
              </w:rPr>
              <w:t>2021</w:t>
            </w:r>
          </w:p>
        </w:tc>
        <w:tc>
          <w:tcPr>
            <w:tcW w:w="850" w:type="dxa"/>
            <w:tcBorders>
              <w:top w:val="single" w:sz="4" w:space="0" w:color="000000"/>
              <w:left w:val="single" w:sz="4" w:space="0" w:color="000000"/>
              <w:bottom w:val="single" w:sz="4" w:space="0" w:color="000000"/>
              <w:right w:val="single" w:sz="4" w:space="0" w:color="000000"/>
            </w:tcBorders>
            <w:vAlign w:val="center"/>
          </w:tcPr>
          <w:p w:rsidR="000A2361" w:rsidRPr="00BB60B5" w:rsidRDefault="000A2361" w:rsidP="00BB60B5">
            <w:pPr>
              <w:tabs>
                <w:tab w:val="right" w:pos="953"/>
              </w:tabs>
              <w:spacing w:before="120" w:after="120" w:line="360" w:lineRule="exact"/>
              <w:jc w:val="center"/>
              <w:rPr>
                <w:rFonts w:ascii="Arial" w:hAnsi="Arial" w:cs="Arial"/>
                <w:sz w:val="18"/>
                <w:szCs w:val="18"/>
              </w:rPr>
            </w:pPr>
            <w:r w:rsidRPr="00BB60B5">
              <w:rPr>
                <w:rFonts w:ascii="Arial" w:hAnsi="Arial" w:cs="Arial"/>
                <w:b/>
                <w:sz w:val="18"/>
                <w:szCs w:val="18"/>
              </w:rPr>
              <w:t>2022</w:t>
            </w:r>
          </w:p>
        </w:tc>
        <w:tc>
          <w:tcPr>
            <w:tcW w:w="993" w:type="dxa"/>
            <w:tcBorders>
              <w:top w:val="single" w:sz="4" w:space="0" w:color="000000"/>
              <w:left w:val="single" w:sz="4" w:space="0" w:color="000000"/>
              <w:bottom w:val="single" w:sz="4" w:space="0" w:color="000000"/>
              <w:right w:val="single" w:sz="4" w:space="0" w:color="000000"/>
            </w:tcBorders>
            <w:vAlign w:val="center"/>
          </w:tcPr>
          <w:p w:rsidR="000A2361" w:rsidRPr="00BB60B5" w:rsidRDefault="000A2361" w:rsidP="00BB60B5">
            <w:pPr>
              <w:tabs>
                <w:tab w:val="right" w:pos="958"/>
              </w:tabs>
              <w:spacing w:before="120" w:after="120" w:line="360" w:lineRule="exact"/>
              <w:jc w:val="center"/>
              <w:rPr>
                <w:rFonts w:ascii="Arial" w:hAnsi="Arial" w:cs="Arial"/>
                <w:sz w:val="18"/>
                <w:szCs w:val="18"/>
              </w:rPr>
            </w:pPr>
            <w:r w:rsidRPr="00BB60B5">
              <w:rPr>
                <w:rFonts w:ascii="Arial" w:hAnsi="Arial" w:cs="Arial"/>
                <w:b/>
                <w:sz w:val="18"/>
                <w:szCs w:val="18"/>
              </w:rPr>
              <w:t>2023</w:t>
            </w:r>
          </w:p>
        </w:tc>
        <w:tc>
          <w:tcPr>
            <w:tcW w:w="850" w:type="dxa"/>
            <w:tcBorders>
              <w:top w:val="single" w:sz="4" w:space="0" w:color="000000"/>
              <w:left w:val="single" w:sz="4" w:space="0" w:color="000000"/>
              <w:bottom w:val="single" w:sz="4" w:space="0" w:color="000000"/>
              <w:right w:val="single" w:sz="4" w:space="0" w:color="000000"/>
            </w:tcBorders>
            <w:vAlign w:val="center"/>
          </w:tcPr>
          <w:p w:rsidR="000A2361" w:rsidRPr="00BB60B5" w:rsidRDefault="000A2361" w:rsidP="00BB60B5">
            <w:pPr>
              <w:tabs>
                <w:tab w:val="right" w:pos="955"/>
              </w:tabs>
              <w:spacing w:before="120" w:after="120" w:line="360" w:lineRule="exact"/>
              <w:jc w:val="center"/>
              <w:rPr>
                <w:rFonts w:ascii="Arial" w:hAnsi="Arial" w:cs="Arial"/>
                <w:sz w:val="18"/>
                <w:szCs w:val="18"/>
              </w:rPr>
            </w:pPr>
            <w:r w:rsidRPr="00BB60B5">
              <w:rPr>
                <w:rFonts w:ascii="Arial" w:hAnsi="Arial" w:cs="Arial"/>
                <w:b/>
                <w:sz w:val="18"/>
                <w:szCs w:val="18"/>
              </w:rPr>
              <w:t>2024</w:t>
            </w:r>
          </w:p>
        </w:tc>
        <w:tc>
          <w:tcPr>
            <w:tcW w:w="992" w:type="dxa"/>
            <w:tcBorders>
              <w:top w:val="single" w:sz="4" w:space="0" w:color="000000"/>
              <w:left w:val="single" w:sz="4" w:space="0" w:color="000000"/>
              <w:bottom w:val="single" w:sz="4" w:space="0" w:color="000000"/>
              <w:right w:val="single" w:sz="4" w:space="0" w:color="000000"/>
            </w:tcBorders>
            <w:vAlign w:val="center"/>
          </w:tcPr>
          <w:p w:rsidR="000A2361" w:rsidRPr="00BB60B5" w:rsidRDefault="000A2361" w:rsidP="00BB60B5">
            <w:pPr>
              <w:tabs>
                <w:tab w:val="right" w:pos="958"/>
              </w:tabs>
              <w:spacing w:before="120" w:after="120" w:line="360" w:lineRule="exact"/>
              <w:jc w:val="center"/>
              <w:rPr>
                <w:rFonts w:ascii="Arial" w:hAnsi="Arial" w:cs="Arial"/>
                <w:sz w:val="18"/>
                <w:szCs w:val="18"/>
              </w:rPr>
            </w:pPr>
            <w:r w:rsidRPr="00BB60B5">
              <w:rPr>
                <w:rFonts w:ascii="Arial" w:hAnsi="Arial" w:cs="Arial"/>
                <w:b/>
                <w:sz w:val="18"/>
                <w:szCs w:val="18"/>
              </w:rPr>
              <w:t>2025</w:t>
            </w:r>
          </w:p>
        </w:tc>
        <w:tc>
          <w:tcPr>
            <w:tcW w:w="851" w:type="dxa"/>
            <w:tcBorders>
              <w:top w:val="single" w:sz="4" w:space="0" w:color="000000"/>
              <w:left w:val="single" w:sz="4" w:space="0" w:color="000000"/>
              <w:bottom w:val="single" w:sz="4" w:space="0" w:color="000000"/>
              <w:right w:val="single" w:sz="4" w:space="0" w:color="000000"/>
            </w:tcBorders>
            <w:vAlign w:val="center"/>
          </w:tcPr>
          <w:p w:rsidR="000A2361" w:rsidRPr="00BB60B5" w:rsidRDefault="000A2361" w:rsidP="00BB60B5">
            <w:pPr>
              <w:tabs>
                <w:tab w:val="right" w:pos="922"/>
              </w:tabs>
              <w:spacing w:before="120" w:after="120" w:line="360" w:lineRule="exact"/>
              <w:jc w:val="center"/>
              <w:rPr>
                <w:rFonts w:ascii="Arial" w:hAnsi="Arial" w:cs="Arial"/>
                <w:sz w:val="18"/>
                <w:szCs w:val="18"/>
              </w:rPr>
            </w:pPr>
            <w:r w:rsidRPr="00BB60B5">
              <w:rPr>
                <w:rFonts w:ascii="Arial" w:hAnsi="Arial" w:cs="Arial"/>
                <w:b/>
                <w:sz w:val="18"/>
                <w:szCs w:val="18"/>
              </w:rPr>
              <w:t>2026</w:t>
            </w:r>
          </w:p>
        </w:tc>
        <w:tc>
          <w:tcPr>
            <w:tcW w:w="992" w:type="dxa"/>
            <w:tcBorders>
              <w:top w:val="single" w:sz="4" w:space="0" w:color="000000"/>
              <w:left w:val="single" w:sz="4" w:space="0" w:color="000000"/>
              <w:bottom w:val="single" w:sz="4" w:space="0" w:color="000000"/>
              <w:right w:val="single" w:sz="4" w:space="0" w:color="000000"/>
            </w:tcBorders>
            <w:vAlign w:val="center"/>
          </w:tcPr>
          <w:p w:rsidR="000A2361" w:rsidRPr="00BB60B5" w:rsidRDefault="000A2361" w:rsidP="00BB60B5">
            <w:pPr>
              <w:tabs>
                <w:tab w:val="right" w:pos="987"/>
              </w:tabs>
              <w:spacing w:before="120" w:after="120" w:line="360" w:lineRule="exact"/>
              <w:jc w:val="center"/>
              <w:rPr>
                <w:rFonts w:ascii="Arial" w:hAnsi="Arial" w:cs="Arial"/>
                <w:sz w:val="18"/>
                <w:szCs w:val="18"/>
              </w:rPr>
            </w:pPr>
            <w:r w:rsidRPr="00BB60B5">
              <w:rPr>
                <w:rFonts w:ascii="Arial" w:hAnsi="Arial" w:cs="Arial"/>
                <w:b/>
                <w:sz w:val="18"/>
                <w:szCs w:val="18"/>
              </w:rPr>
              <w:t>Total</w:t>
            </w:r>
          </w:p>
        </w:tc>
      </w:tr>
      <w:tr w:rsidR="000A2361" w:rsidRPr="00BB60B5" w:rsidTr="00BB60B5">
        <w:trPr>
          <w:trHeight w:val="338"/>
          <w:jc w:val="center"/>
        </w:trPr>
        <w:tc>
          <w:tcPr>
            <w:tcW w:w="2092" w:type="dxa"/>
            <w:tcBorders>
              <w:top w:val="single" w:sz="4" w:space="0" w:color="000000"/>
              <w:left w:val="double" w:sz="5" w:space="0" w:color="000000"/>
              <w:bottom w:val="single" w:sz="4" w:space="0" w:color="000000"/>
              <w:right w:val="single" w:sz="4" w:space="0" w:color="000000"/>
            </w:tcBorders>
            <w:vAlign w:val="center"/>
          </w:tcPr>
          <w:p w:rsidR="000A2361" w:rsidRPr="00BB60B5" w:rsidRDefault="000A2361" w:rsidP="00BB60B5">
            <w:pPr>
              <w:spacing w:before="120" w:after="120" w:line="360" w:lineRule="exact"/>
              <w:ind w:left="35"/>
              <w:rPr>
                <w:rFonts w:ascii="Arial" w:hAnsi="Arial" w:cs="Arial"/>
                <w:sz w:val="18"/>
                <w:szCs w:val="18"/>
              </w:rPr>
            </w:pPr>
            <w:r w:rsidRPr="00BB60B5">
              <w:rPr>
                <w:rFonts w:ascii="Arial" w:hAnsi="Arial" w:cs="Arial"/>
                <w:b/>
                <w:sz w:val="18"/>
                <w:szCs w:val="18"/>
              </w:rPr>
              <w:t xml:space="preserve">Coste del Mecanismo </w:t>
            </w:r>
          </w:p>
        </w:tc>
        <w:tc>
          <w:tcPr>
            <w:tcW w:w="885" w:type="dxa"/>
            <w:tcBorders>
              <w:top w:val="single" w:sz="4" w:space="0" w:color="000000"/>
              <w:left w:val="single" w:sz="4" w:space="0" w:color="000000"/>
              <w:bottom w:val="single" w:sz="4" w:space="0" w:color="000000"/>
              <w:right w:val="single" w:sz="4" w:space="0" w:color="000000"/>
            </w:tcBorders>
            <w:vAlign w:val="center"/>
          </w:tcPr>
          <w:p w:rsidR="000A2361" w:rsidRPr="00BB60B5" w:rsidRDefault="000A2361" w:rsidP="000A2361">
            <w:pPr>
              <w:spacing w:before="120" w:after="120" w:line="360" w:lineRule="exact"/>
              <w:ind w:left="2"/>
              <w:jc w:val="right"/>
              <w:rPr>
                <w:rFonts w:ascii="Arial" w:hAnsi="Arial" w:cs="Arial"/>
                <w:sz w:val="18"/>
                <w:szCs w:val="18"/>
              </w:rPr>
            </w:pPr>
            <w:r w:rsidRPr="00BB60B5">
              <w:rPr>
                <w:rFonts w:ascii="Arial" w:eastAsia="Times New Roman" w:hAnsi="Arial" w:cs="Arial"/>
                <w:sz w:val="18"/>
                <w:szCs w:val="18"/>
              </w:rPr>
              <w:t xml:space="preserve"> 0</w:t>
            </w:r>
          </w:p>
        </w:tc>
        <w:tc>
          <w:tcPr>
            <w:tcW w:w="851" w:type="dxa"/>
            <w:tcBorders>
              <w:top w:val="single" w:sz="4" w:space="0" w:color="000000"/>
              <w:left w:val="single" w:sz="4" w:space="0" w:color="000000"/>
              <w:bottom w:val="single" w:sz="4" w:space="0" w:color="000000"/>
              <w:right w:val="single" w:sz="4" w:space="0" w:color="000000"/>
            </w:tcBorders>
            <w:vAlign w:val="center"/>
          </w:tcPr>
          <w:p w:rsidR="000A2361" w:rsidRPr="00BB60B5" w:rsidRDefault="000A2361" w:rsidP="000A2361">
            <w:pPr>
              <w:spacing w:before="120" w:after="120" w:line="360" w:lineRule="exact"/>
              <w:jc w:val="right"/>
              <w:rPr>
                <w:rFonts w:ascii="Arial" w:hAnsi="Arial" w:cs="Arial"/>
                <w:sz w:val="18"/>
                <w:szCs w:val="18"/>
              </w:rPr>
            </w:pPr>
            <w:r w:rsidRPr="00BB60B5">
              <w:rPr>
                <w:rFonts w:ascii="Arial" w:eastAsia="Times New Roman" w:hAnsi="Arial" w:cs="Arial"/>
                <w:sz w:val="18"/>
                <w:szCs w:val="18"/>
              </w:rPr>
              <w:t>1.940</w:t>
            </w:r>
          </w:p>
        </w:tc>
        <w:tc>
          <w:tcPr>
            <w:tcW w:w="850" w:type="dxa"/>
            <w:tcBorders>
              <w:top w:val="single" w:sz="4" w:space="0" w:color="000000"/>
              <w:left w:val="single" w:sz="4" w:space="0" w:color="000000"/>
              <w:bottom w:val="single" w:sz="4" w:space="0" w:color="000000"/>
              <w:right w:val="single" w:sz="4" w:space="0" w:color="000000"/>
            </w:tcBorders>
            <w:vAlign w:val="center"/>
          </w:tcPr>
          <w:p w:rsidR="000A2361" w:rsidRPr="00BB60B5" w:rsidRDefault="000A2361" w:rsidP="000A2361">
            <w:pPr>
              <w:spacing w:before="120" w:after="120" w:line="360" w:lineRule="exact"/>
              <w:jc w:val="right"/>
              <w:rPr>
                <w:rFonts w:ascii="Arial" w:hAnsi="Arial" w:cs="Arial"/>
                <w:sz w:val="18"/>
                <w:szCs w:val="18"/>
              </w:rPr>
            </w:pPr>
            <w:r w:rsidRPr="00BB60B5">
              <w:rPr>
                <w:rFonts w:ascii="Arial" w:hAnsi="Arial" w:cs="Arial"/>
                <w:sz w:val="18"/>
                <w:szCs w:val="18"/>
              </w:rPr>
              <w:t>1.940</w:t>
            </w:r>
          </w:p>
        </w:tc>
        <w:tc>
          <w:tcPr>
            <w:tcW w:w="993" w:type="dxa"/>
            <w:tcBorders>
              <w:top w:val="single" w:sz="4" w:space="0" w:color="000000"/>
              <w:left w:val="single" w:sz="4" w:space="0" w:color="000000"/>
              <w:bottom w:val="single" w:sz="4" w:space="0" w:color="000000"/>
              <w:right w:val="single" w:sz="4" w:space="0" w:color="000000"/>
            </w:tcBorders>
            <w:vAlign w:val="center"/>
          </w:tcPr>
          <w:p w:rsidR="000A2361" w:rsidRPr="00BB60B5" w:rsidRDefault="000A2361" w:rsidP="000A2361">
            <w:pPr>
              <w:spacing w:before="120" w:after="120" w:line="360" w:lineRule="exact"/>
              <w:ind w:left="2"/>
              <w:jc w:val="right"/>
              <w:rPr>
                <w:rFonts w:ascii="Arial" w:hAnsi="Arial" w:cs="Arial"/>
                <w:sz w:val="18"/>
                <w:szCs w:val="18"/>
              </w:rPr>
            </w:pPr>
            <w:r w:rsidRPr="00BB60B5">
              <w:rPr>
                <w:rFonts w:ascii="Arial" w:eastAsia="Times New Roman" w:hAnsi="Arial" w:cs="Arial"/>
                <w:sz w:val="18"/>
                <w:szCs w:val="18"/>
              </w:rPr>
              <w:t xml:space="preserve"> 1.611</w:t>
            </w:r>
          </w:p>
        </w:tc>
        <w:tc>
          <w:tcPr>
            <w:tcW w:w="850" w:type="dxa"/>
            <w:tcBorders>
              <w:top w:val="single" w:sz="4" w:space="0" w:color="000000"/>
              <w:left w:val="single" w:sz="4" w:space="0" w:color="000000"/>
              <w:bottom w:val="single" w:sz="4" w:space="0" w:color="000000"/>
              <w:right w:val="single" w:sz="4" w:space="0" w:color="000000"/>
            </w:tcBorders>
            <w:vAlign w:val="center"/>
          </w:tcPr>
          <w:p w:rsidR="000A2361" w:rsidRPr="00BB60B5" w:rsidRDefault="000A2361" w:rsidP="000A2361">
            <w:pPr>
              <w:spacing w:before="120" w:after="120" w:line="360" w:lineRule="exact"/>
              <w:ind w:left="2"/>
              <w:jc w:val="right"/>
              <w:rPr>
                <w:rFonts w:ascii="Arial" w:hAnsi="Arial" w:cs="Arial"/>
                <w:sz w:val="18"/>
                <w:szCs w:val="18"/>
              </w:rPr>
            </w:pPr>
            <w:r w:rsidRPr="00BB60B5">
              <w:rPr>
                <w:rFonts w:ascii="Arial" w:eastAsia="Times New Roman" w:hAnsi="Arial" w:cs="Arial"/>
                <w:sz w:val="18"/>
                <w:szCs w:val="18"/>
              </w:rPr>
              <w:t xml:space="preserve"> 0</w:t>
            </w:r>
          </w:p>
        </w:tc>
        <w:tc>
          <w:tcPr>
            <w:tcW w:w="992" w:type="dxa"/>
            <w:tcBorders>
              <w:top w:val="single" w:sz="4" w:space="0" w:color="000000"/>
              <w:left w:val="single" w:sz="4" w:space="0" w:color="000000"/>
              <w:bottom w:val="single" w:sz="4" w:space="0" w:color="000000"/>
              <w:right w:val="single" w:sz="4" w:space="0" w:color="000000"/>
            </w:tcBorders>
            <w:vAlign w:val="center"/>
          </w:tcPr>
          <w:p w:rsidR="000A2361" w:rsidRPr="00BB60B5" w:rsidRDefault="000A2361" w:rsidP="000A2361">
            <w:pPr>
              <w:spacing w:before="120" w:after="120" w:line="360" w:lineRule="exact"/>
              <w:ind w:left="2"/>
              <w:jc w:val="right"/>
              <w:rPr>
                <w:rFonts w:ascii="Arial" w:hAnsi="Arial" w:cs="Arial"/>
                <w:sz w:val="18"/>
                <w:szCs w:val="18"/>
              </w:rPr>
            </w:pPr>
            <w:r w:rsidRPr="00BB60B5">
              <w:rPr>
                <w:rFonts w:ascii="Arial" w:eastAsia="Times New Roman" w:hAnsi="Arial" w:cs="Arial"/>
                <w:sz w:val="18"/>
                <w:szCs w:val="18"/>
              </w:rPr>
              <w:t xml:space="preserve"> 0</w:t>
            </w:r>
          </w:p>
        </w:tc>
        <w:tc>
          <w:tcPr>
            <w:tcW w:w="851" w:type="dxa"/>
            <w:tcBorders>
              <w:top w:val="single" w:sz="4" w:space="0" w:color="000000"/>
              <w:left w:val="single" w:sz="4" w:space="0" w:color="000000"/>
              <w:bottom w:val="single" w:sz="4" w:space="0" w:color="000000"/>
              <w:right w:val="single" w:sz="4" w:space="0" w:color="000000"/>
            </w:tcBorders>
            <w:vAlign w:val="center"/>
          </w:tcPr>
          <w:p w:rsidR="000A2361" w:rsidRPr="00BB60B5" w:rsidRDefault="000A2361" w:rsidP="000A2361">
            <w:pPr>
              <w:spacing w:before="120" w:after="120" w:line="360" w:lineRule="exact"/>
              <w:ind w:left="2"/>
              <w:jc w:val="right"/>
              <w:rPr>
                <w:rFonts w:ascii="Arial" w:hAnsi="Arial" w:cs="Arial"/>
                <w:sz w:val="18"/>
                <w:szCs w:val="18"/>
              </w:rPr>
            </w:pPr>
            <w:r w:rsidRPr="00BB60B5">
              <w:rPr>
                <w:rFonts w:ascii="Arial" w:eastAsia="Times New Roman" w:hAnsi="Arial" w:cs="Arial"/>
                <w:sz w:val="18"/>
                <w:szCs w:val="18"/>
              </w:rPr>
              <w:t xml:space="preserve"> 0</w:t>
            </w:r>
          </w:p>
        </w:tc>
        <w:tc>
          <w:tcPr>
            <w:tcW w:w="992" w:type="dxa"/>
            <w:tcBorders>
              <w:top w:val="single" w:sz="4" w:space="0" w:color="000000"/>
              <w:left w:val="single" w:sz="4" w:space="0" w:color="000000"/>
              <w:bottom w:val="single" w:sz="4" w:space="0" w:color="000000"/>
              <w:right w:val="single" w:sz="4" w:space="0" w:color="000000"/>
            </w:tcBorders>
            <w:vAlign w:val="center"/>
          </w:tcPr>
          <w:p w:rsidR="000A2361" w:rsidRPr="00BB60B5" w:rsidRDefault="000A2361" w:rsidP="000A2361">
            <w:pPr>
              <w:spacing w:before="120" w:after="120" w:line="360" w:lineRule="exact"/>
              <w:jc w:val="right"/>
              <w:rPr>
                <w:rFonts w:ascii="Arial" w:hAnsi="Arial" w:cs="Arial"/>
                <w:sz w:val="18"/>
                <w:szCs w:val="18"/>
              </w:rPr>
            </w:pPr>
            <w:r w:rsidRPr="00BB60B5">
              <w:rPr>
                <w:rFonts w:ascii="Arial" w:eastAsia="Times New Roman" w:hAnsi="Arial" w:cs="Arial"/>
                <w:sz w:val="18"/>
                <w:szCs w:val="18"/>
              </w:rPr>
              <w:t xml:space="preserve"> 5.491</w:t>
            </w:r>
          </w:p>
        </w:tc>
      </w:tr>
      <w:tr w:rsidR="000A2361" w:rsidRPr="00BB60B5" w:rsidTr="00BB60B5">
        <w:trPr>
          <w:trHeight w:val="356"/>
          <w:jc w:val="center"/>
        </w:trPr>
        <w:tc>
          <w:tcPr>
            <w:tcW w:w="2092" w:type="dxa"/>
            <w:tcBorders>
              <w:top w:val="single" w:sz="4" w:space="0" w:color="000000"/>
              <w:left w:val="double" w:sz="5" w:space="0" w:color="000000"/>
              <w:bottom w:val="single" w:sz="4" w:space="0" w:color="000000"/>
              <w:right w:val="single" w:sz="4" w:space="0" w:color="000000"/>
            </w:tcBorders>
            <w:vAlign w:val="center"/>
          </w:tcPr>
          <w:p w:rsidR="000A2361" w:rsidRPr="00BB60B5" w:rsidRDefault="000A2361" w:rsidP="00BB60B5">
            <w:pPr>
              <w:spacing w:before="120" w:after="120" w:line="360" w:lineRule="exact"/>
              <w:ind w:left="35"/>
              <w:rPr>
                <w:rFonts w:ascii="Arial" w:hAnsi="Arial" w:cs="Arial"/>
                <w:sz w:val="18"/>
                <w:szCs w:val="18"/>
              </w:rPr>
            </w:pPr>
            <w:r w:rsidRPr="00BB60B5">
              <w:rPr>
                <w:rFonts w:ascii="Arial" w:hAnsi="Arial" w:cs="Arial"/>
                <w:b/>
                <w:sz w:val="18"/>
                <w:szCs w:val="18"/>
              </w:rPr>
              <w:t xml:space="preserve">Otra financiación </w:t>
            </w:r>
          </w:p>
        </w:tc>
        <w:tc>
          <w:tcPr>
            <w:tcW w:w="885" w:type="dxa"/>
            <w:tcBorders>
              <w:top w:val="single" w:sz="4" w:space="0" w:color="000000"/>
              <w:left w:val="single" w:sz="4" w:space="0" w:color="000000"/>
              <w:bottom w:val="single" w:sz="4" w:space="0" w:color="000000"/>
              <w:right w:val="single" w:sz="4" w:space="0" w:color="000000"/>
            </w:tcBorders>
            <w:vAlign w:val="center"/>
          </w:tcPr>
          <w:p w:rsidR="000A2361" w:rsidRPr="00BB60B5" w:rsidRDefault="000A2361" w:rsidP="000A2361">
            <w:pPr>
              <w:spacing w:before="120" w:after="120" w:line="360" w:lineRule="exact"/>
              <w:ind w:left="2"/>
              <w:jc w:val="right"/>
              <w:rPr>
                <w:rFonts w:ascii="Arial" w:hAnsi="Arial" w:cs="Arial"/>
                <w:sz w:val="18"/>
                <w:szCs w:val="18"/>
              </w:rPr>
            </w:pPr>
            <w:r w:rsidRPr="00BB60B5">
              <w:rPr>
                <w:rFonts w:ascii="Arial" w:eastAsia="Times New Roman" w:hAnsi="Arial" w:cs="Arial"/>
                <w:sz w:val="18"/>
                <w:szCs w:val="18"/>
              </w:rPr>
              <w:t xml:space="preserve"> 0</w:t>
            </w:r>
          </w:p>
        </w:tc>
        <w:tc>
          <w:tcPr>
            <w:tcW w:w="851" w:type="dxa"/>
            <w:tcBorders>
              <w:top w:val="single" w:sz="4" w:space="0" w:color="000000"/>
              <w:left w:val="single" w:sz="4" w:space="0" w:color="000000"/>
              <w:bottom w:val="single" w:sz="4" w:space="0" w:color="000000"/>
              <w:right w:val="single" w:sz="4" w:space="0" w:color="000000"/>
            </w:tcBorders>
            <w:vAlign w:val="center"/>
          </w:tcPr>
          <w:p w:rsidR="000A2361" w:rsidRPr="00BB60B5" w:rsidRDefault="000A2361" w:rsidP="000A2361">
            <w:pPr>
              <w:spacing w:before="120" w:after="120" w:line="360" w:lineRule="exact"/>
              <w:jc w:val="right"/>
              <w:rPr>
                <w:rFonts w:ascii="Arial" w:hAnsi="Arial" w:cs="Arial"/>
                <w:sz w:val="18"/>
                <w:szCs w:val="18"/>
              </w:rPr>
            </w:pPr>
            <w:r w:rsidRPr="00BB60B5">
              <w:rPr>
                <w:rFonts w:ascii="Arial" w:eastAsia="Times New Roman" w:hAnsi="Arial" w:cs="Arial"/>
                <w:sz w:val="18"/>
                <w:szCs w:val="18"/>
              </w:rPr>
              <w:t xml:space="preserve"> 0</w:t>
            </w:r>
          </w:p>
        </w:tc>
        <w:tc>
          <w:tcPr>
            <w:tcW w:w="850" w:type="dxa"/>
            <w:tcBorders>
              <w:top w:val="single" w:sz="4" w:space="0" w:color="000000"/>
              <w:left w:val="single" w:sz="4" w:space="0" w:color="000000"/>
              <w:bottom w:val="single" w:sz="4" w:space="0" w:color="000000"/>
              <w:right w:val="single" w:sz="4" w:space="0" w:color="000000"/>
            </w:tcBorders>
            <w:vAlign w:val="center"/>
          </w:tcPr>
          <w:p w:rsidR="000A2361" w:rsidRPr="00BB60B5" w:rsidRDefault="000A2361" w:rsidP="000A2361">
            <w:pPr>
              <w:spacing w:before="120" w:after="120" w:line="360" w:lineRule="exact"/>
              <w:jc w:val="right"/>
              <w:rPr>
                <w:rFonts w:ascii="Arial" w:hAnsi="Arial" w:cs="Arial"/>
                <w:sz w:val="18"/>
                <w:szCs w:val="18"/>
              </w:rPr>
            </w:pPr>
            <w:r w:rsidRPr="00BB60B5">
              <w:rPr>
                <w:rFonts w:ascii="Arial" w:eastAsia="Times New Roman" w:hAnsi="Arial" w:cs="Arial"/>
                <w:sz w:val="18"/>
                <w:szCs w:val="18"/>
              </w:rPr>
              <w:t xml:space="preserve"> 0</w:t>
            </w:r>
          </w:p>
        </w:tc>
        <w:tc>
          <w:tcPr>
            <w:tcW w:w="993" w:type="dxa"/>
            <w:tcBorders>
              <w:top w:val="single" w:sz="4" w:space="0" w:color="000000"/>
              <w:left w:val="single" w:sz="4" w:space="0" w:color="000000"/>
              <w:bottom w:val="single" w:sz="4" w:space="0" w:color="000000"/>
              <w:right w:val="single" w:sz="4" w:space="0" w:color="000000"/>
            </w:tcBorders>
            <w:vAlign w:val="center"/>
          </w:tcPr>
          <w:p w:rsidR="000A2361" w:rsidRPr="00BB60B5" w:rsidRDefault="000A2361" w:rsidP="000A2361">
            <w:pPr>
              <w:spacing w:before="120" w:after="120" w:line="360" w:lineRule="exact"/>
              <w:ind w:left="2"/>
              <w:jc w:val="right"/>
              <w:rPr>
                <w:rFonts w:ascii="Arial" w:hAnsi="Arial" w:cs="Arial"/>
                <w:sz w:val="18"/>
                <w:szCs w:val="18"/>
              </w:rPr>
            </w:pPr>
            <w:r w:rsidRPr="00BB60B5">
              <w:rPr>
                <w:rFonts w:ascii="Arial" w:eastAsia="Times New Roman" w:hAnsi="Arial" w:cs="Arial"/>
                <w:sz w:val="18"/>
                <w:szCs w:val="18"/>
              </w:rPr>
              <w:t xml:space="preserve"> 0</w:t>
            </w:r>
          </w:p>
        </w:tc>
        <w:tc>
          <w:tcPr>
            <w:tcW w:w="850" w:type="dxa"/>
            <w:tcBorders>
              <w:top w:val="single" w:sz="4" w:space="0" w:color="000000"/>
              <w:left w:val="single" w:sz="4" w:space="0" w:color="000000"/>
              <w:bottom w:val="single" w:sz="4" w:space="0" w:color="000000"/>
              <w:right w:val="single" w:sz="4" w:space="0" w:color="000000"/>
            </w:tcBorders>
            <w:vAlign w:val="center"/>
          </w:tcPr>
          <w:p w:rsidR="000A2361" w:rsidRPr="00BB60B5" w:rsidRDefault="000A2361" w:rsidP="000A2361">
            <w:pPr>
              <w:spacing w:before="120" w:after="120" w:line="360" w:lineRule="exact"/>
              <w:ind w:left="2"/>
              <w:jc w:val="right"/>
              <w:rPr>
                <w:rFonts w:ascii="Arial" w:hAnsi="Arial" w:cs="Arial"/>
                <w:sz w:val="18"/>
                <w:szCs w:val="18"/>
              </w:rPr>
            </w:pPr>
            <w:r w:rsidRPr="00BB60B5">
              <w:rPr>
                <w:rFonts w:ascii="Arial" w:eastAsia="Times New Roman" w:hAnsi="Arial" w:cs="Arial"/>
                <w:sz w:val="18"/>
                <w:szCs w:val="18"/>
              </w:rPr>
              <w:t xml:space="preserve"> 0</w:t>
            </w:r>
          </w:p>
        </w:tc>
        <w:tc>
          <w:tcPr>
            <w:tcW w:w="992" w:type="dxa"/>
            <w:tcBorders>
              <w:top w:val="single" w:sz="4" w:space="0" w:color="000000"/>
              <w:left w:val="single" w:sz="4" w:space="0" w:color="000000"/>
              <w:bottom w:val="single" w:sz="4" w:space="0" w:color="000000"/>
              <w:right w:val="single" w:sz="4" w:space="0" w:color="000000"/>
            </w:tcBorders>
            <w:vAlign w:val="center"/>
          </w:tcPr>
          <w:p w:rsidR="000A2361" w:rsidRPr="00BB60B5" w:rsidRDefault="000A2361" w:rsidP="000A2361">
            <w:pPr>
              <w:spacing w:before="120" w:after="120" w:line="360" w:lineRule="exact"/>
              <w:ind w:left="2"/>
              <w:jc w:val="right"/>
              <w:rPr>
                <w:rFonts w:ascii="Arial" w:hAnsi="Arial" w:cs="Arial"/>
                <w:sz w:val="18"/>
                <w:szCs w:val="18"/>
              </w:rPr>
            </w:pPr>
            <w:r w:rsidRPr="00BB60B5">
              <w:rPr>
                <w:rFonts w:ascii="Arial" w:eastAsia="Times New Roman" w:hAnsi="Arial" w:cs="Arial"/>
                <w:sz w:val="18"/>
                <w:szCs w:val="18"/>
              </w:rPr>
              <w:t xml:space="preserve"> 0</w:t>
            </w:r>
          </w:p>
        </w:tc>
        <w:tc>
          <w:tcPr>
            <w:tcW w:w="851" w:type="dxa"/>
            <w:tcBorders>
              <w:top w:val="single" w:sz="4" w:space="0" w:color="000000"/>
              <w:left w:val="single" w:sz="4" w:space="0" w:color="000000"/>
              <w:bottom w:val="single" w:sz="4" w:space="0" w:color="000000"/>
              <w:right w:val="single" w:sz="4" w:space="0" w:color="000000"/>
            </w:tcBorders>
            <w:vAlign w:val="center"/>
          </w:tcPr>
          <w:p w:rsidR="000A2361" w:rsidRPr="00BB60B5" w:rsidRDefault="000A2361" w:rsidP="000A2361">
            <w:pPr>
              <w:spacing w:before="120" w:after="120" w:line="360" w:lineRule="exact"/>
              <w:ind w:left="2"/>
              <w:jc w:val="right"/>
              <w:rPr>
                <w:rFonts w:ascii="Arial" w:hAnsi="Arial" w:cs="Arial"/>
                <w:sz w:val="18"/>
                <w:szCs w:val="18"/>
              </w:rPr>
            </w:pPr>
            <w:r w:rsidRPr="00BB60B5">
              <w:rPr>
                <w:rFonts w:ascii="Arial" w:eastAsia="Times New Roman" w:hAnsi="Arial" w:cs="Arial"/>
                <w:sz w:val="18"/>
                <w:szCs w:val="18"/>
              </w:rPr>
              <w:t xml:space="preserve"> 0</w:t>
            </w:r>
          </w:p>
        </w:tc>
        <w:tc>
          <w:tcPr>
            <w:tcW w:w="992" w:type="dxa"/>
            <w:tcBorders>
              <w:top w:val="single" w:sz="4" w:space="0" w:color="000000"/>
              <w:left w:val="single" w:sz="4" w:space="0" w:color="000000"/>
              <w:bottom w:val="single" w:sz="4" w:space="0" w:color="000000"/>
              <w:right w:val="single" w:sz="4" w:space="0" w:color="000000"/>
            </w:tcBorders>
            <w:vAlign w:val="center"/>
          </w:tcPr>
          <w:p w:rsidR="000A2361" w:rsidRPr="00BB60B5" w:rsidRDefault="000A2361" w:rsidP="000A2361">
            <w:pPr>
              <w:spacing w:before="120" w:after="120" w:line="360" w:lineRule="exact"/>
              <w:jc w:val="right"/>
              <w:rPr>
                <w:rFonts w:ascii="Arial" w:hAnsi="Arial" w:cs="Arial"/>
                <w:sz w:val="18"/>
                <w:szCs w:val="18"/>
              </w:rPr>
            </w:pPr>
            <w:r w:rsidRPr="00BB60B5">
              <w:rPr>
                <w:rFonts w:ascii="Arial" w:eastAsia="Times New Roman" w:hAnsi="Arial" w:cs="Arial"/>
                <w:sz w:val="18"/>
                <w:szCs w:val="18"/>
              </w:rPr>
              <w:t>0</w:t>
            </w:r>
          </w:p>
        </w:tc>
      </w:tr>
      <w:tr w:rsidR="000A2361" w:rsidRPr="00BB60B5" w:rsidTr="00BB60B5">
        <w:trPr>
          <w:trHeight w:val="341"/>
          <w:jc w:val="center"/>
        </w:trPr>
        <w:tc>
          <w:tcPr>
            <w:tcW w:w="2092" w:type="dxa"/>
            <w:tcBorders>
              <w:top w:val="single" w:sz="4" w:space="0" w:color="000000"/>
              <w:left w:val="double" w:sz="5" w:space="0" w:color="000000"/>
              <w:bottom w:val="single" w:sz="4" w:space="0" w:color="000000"/>
              <w:right w:val="single" w:sz="4" w:space="0" w:color="000000"/>
            </w:tcBorders>
            <w:vAlign w:val="center"/>
          </w:tcPr>
          <w:p w:rsidR="000A2361" w:rsidRPr="00BB60B5" w:rsidRDefault="000A2361" w:rsidP="00BB60B5">
            <w:pPr>
              <w:spacing w:before="120" w:after="120" w:line="360" w:lineRule="exact"/>
              <w:ind w:left="35"/>
              <w:rPr>
                <w:rFonts w:ascii="Arial" w:hAnsi="Arial" w:cs="Arial"/>
                <w:sz w:val="18"/>
                <w:szCs w:val="18"/>
              </w:rPr>
            </w:pPr>
            <w:r w:rsidRPr="00BB60B5">
              <w:rPr>
                <w:rFonts w:ascii="Arial" w:eastAsia="Times New Roman" w:hAnsi="Arial" w:cs="Arial"/>
                <w:sz w:val="18"/>
                <w:szCs w:val="18"/>
                <w:vertAlign w:val="superscript"/>
              </w:rPr>
              <w:t xml:space="preserve"> </w:t>
            </w:r>
            <w:r w:rsidRPr="00BB60B5">
              <w:rPr>
                <w:rFonts w:ascii="Arial" w:hAnsi="Arial" w:cs="Arial"/>
                <w:b/>
                <w:sz w:val="18"/>
                <w:szCs w:val="18"/>
              </w:rPr>
              <w:t xml:space="preserve">Total </w:t>
            </w:r>
          </w:p>
        </w:tc>
        <w:tc>
          <w:tcPr>
            <w:tcW w:w="885" w:type="dxa"/>
            <w:tcBorders>
              <w:top w:val="single" w:sz="4" w:space="0" w:color="000000"/>
              <w:left w:val="single" w:sz="4" w:space="0" w:color="000000"/>
              <w:bottom w:val="single" w:sz="4" w:space="0" w:color="000000"/>
              <w:right w:val="single" w:sz="4" w:space="0" w:color="000000"/>
            </w:tcBorders>
            <w:vAlign w:val="center"/>
          </w:tcPr>
          <w:p w:rsidR="000A2361" w:rsidRPr="00BB60B5" w:rsidRDefault="000A2361" w:rsidP="000A2361">
            <w:pPr>
              <w:spacing w:before="120" w:after="120" w:line="360" w:lineRule="exact"/>
              <w:ind w:left="2"/>
              <w:jc w:val="right"/>
              <w:rPr>
                <w:rFonts w:ascii="Arial" w:hAnsi="Arial" w:cs="Arial"/>
                <w:sz w:val="18"/>
                <w:szCs w:val="18"/>
              </w:rPr>
            </w:pPr>
            <w:r w:rsidRPr="00BB60B5">
              <w:rPr>
                <w:rFonts w:ascii="Arial" w:eastAsia="Times New Roman" w:hAnsi="Arial" w:cs="Arial"/>
                <w:sz w:val="18"/>
                <w:szCs w:val="18"/>
              </w:rPr>
              <w:t xml:space="preserve"> 0</w:t>
            </w:r>
          </w:p>
        </w:tc>
        <w:tc>
          <w:tcPr>
            <w:tcW w:w="851" w:type="dxa"/>
            <w:tcBorders>
              <w:top w:val="single" w:sz="4" w:space="0" w:color="000000"/>
              <w:left w:val="single" w:sz="4" w:space="0" w:color="000000"/>
              <w:bottom w:val="single" w:sz="4" w:space="0" w:color="000000"/>
              <w:right w:val="single" w:sz="4" w:space="0" w:color="000000"/>
            </w:tcBorders>
            <w:vAlign w:val="center"/>
          </w:tcPr>
          <w:p w:rsidR="000A2361" w:rsidRPr="00BB60B5" w:rsidRDefault="000A2361" w:rsidP="000A2361">
            <w:pPr>
              <w:spacing w:before="120" w:after="120" w:line="360" w:lineRule="exact"/>
              <w:jc w:val="right"/>
              <w:rPr>
                <w:rFonts w:ascii="Arial" w:hAnsi="Arial" w:cs="Arial"/>
                <w:sz w:val="18"/>
                <w:szCs w:val="18"/>
              </w:rPr>
            </w:pPr>
            <w:r w:rsidRPr="00BB60B5">
              <w:rPr>
                <w:rFonts w:ascii="Arial" w:eastAsia="Times New Roman" w:hAnsi="Arial" w:cs="Arial"/>
                <w:sz w:val="18"/>
                <w:szCs w:val="18"/>
              </w:rPr>
              <w:t xml:space="preserve"> 1.940</w:t>
            </w:r>
          </w:p>
        </w:tc>
        <w:tc>
          <w:tcPr>
            <w:tcW w:w="850" w:type="dxa"/>
            <w:tcBorders>
              <w:top w:val="single" w:sz="4" w:space="0" w:color="000000"/>
              <w:left w:val="single" w:sz="4" w:space="0" w:color="000000"/>
              <w:bottom w:val="single" w:sz="4" w:space="0" w:color="000000"/>
              <w:right w:val="single" w:sz="4" w:space="0" w:color="000000"/>
            </w:tcBorders>
            <w:vAlign w:val="center"/>
          </w:tcPr>
          <w:p w:rsidR="000A2361" w:rsidRPr="00BB60B5" w:rsidRDefault="000A2361" w:rsidP="000A2361">
            <w:pPr>
              <w:spacing w:before="120" w:after="120" w:line="360" w:lineRule="exact"/>
              <w:jc w:val="right"/>
              <w:rPr>
                <w:rFonts w:ascii="Arial" w:hAnsi="Arial" w:cs="Arial"/>
                <w:sz w:val="18"/>
                <w:szCs w:val="18"/>
              </w:rPr>
            </w:pPr>
            <w:r w:rsidRPr="00BB60B5">
              <w:rPr>
                <w:rFonts w:ascii="Arial" w:eastAsia="Times New Roman" w:hAnsi="Arial" w:cs="Arial"/>
                <w:sz w:val="18"/>
                <w:szCs w:val="18"/>
              </w:rPr>
              <w:t xml:space="preserve">1.940 </w:t>
            </w:r>
          </w:p>
        </w:tc>
        <w:tc>
          <w:tcPr>
            <w:tcW w:w="993" w:type="dxa"/>
            <w:tcBorders>
              <w:top w:val="single" w:sz="4" w:space="0" w:color="000000"/>
              <w:left w:val="single" w:sz="4" w:space="0" w:color="000000"/>
              <w:bottom w:val="single" w:sz="4" w:space="0" w:color="000000"/>
              <w:right w:val="single" w:sz="4" w:space="0" w:color="000000"/>
            </w:tcBorders>
            <w:vAlign w:val="center"/>
          </w:tcPr>
          <w:p w:rsidR="000A2361" w:rsidRPr="00BB60B5" w:rsidRDefault="000A2361" w:rsidP="000A2361">
            <w:pPr>
              <w:spacing w:before="120" w:after="120" w:line="360" w:lineRule="exact"/>
              <w:ind w:left="2"/>
              <w:jc w:val="right"/>
              <w:rPr>
                <w:rFonts w:ascii="Arial" w:hAnsi="Arial" w:cs="Arial"/>
                <w:sz w:val="18"/>
                <w:szCs w:val="18"/>
              </w:rPr>
            </w:pPr>
            <w:r w:rsidRPr="00BB60B5">
              <w:rPr>
                <w:rFonts w:ascii="Arial" w:eastAsia="Times New Roman" w:hAnsi="Arial" w:cs="Arial"/>
                <w:sz w:val="18"/>
                <w:szCs w:val="18"/>
              </w:rPr>
              <w:t xml:space="preserve"> 1.611</w:t>
            </w:r>
          </w:p>
        </w:tc>
        <w:tc>
          <w:tcPr>
            <w:tcW w:w="850" w:type="dxa"/>
            <w:tcBorders>
              <w:top w:val="single" w:sz="4" w:space="0" w:color="000000"/>
              <w:left w:val="single" w:sz="4" w:space="0" w:color="000000"/>
              <w:bottom w:val="single" w:sz="4" w:space="0" w:color="000000"/>
              <w:right w:val="single" w:sz="4" w:space="0" w:color="000000"/>
            </w:tcBorders>
            <w:vAlign w:val="center"/>
          </w:tcPr>
          <w:p w:rsidR="000A2361" w:rsidRPr="00BB60B5" w:rsidRDefault="000A2361" w:rsidP="000A2361">
            <w:pPr>
              <w:spacing w:before="120" w:after="120" w:line="360" w:lineRule="exact"/>
              <w:ind w:left="2"/>
              <w:jc w:val="right"/>
              <w:rPr>
                <w:rFonts w:ascii="Arial" w:hAnsi="Arial" w:cs="Arial"/>
                <w:sz w:val="18"/>
                <w:szCs w:val="18"/>
              </w:rPr>
            </w:pPr>
            <w:r w:rsidRPr="00BB60B5">
              <w:rPr>
                <w:rFonts w:ascii="Arial" w:eastAsia="Times New Roman" w:hAnsi="Arial" w:cs="Arial"/>
                <w:sz w:val="18"/>
                <w:szCs w:val="18"/>
              </w:rPr>
              <w:t xml:space="preserve"> 0</w:t>
            </w:r>
          </w:p>
        </w:tc>
        <w:tc>
          <w:tcPr>
            <w:tcW w:w="992" w:type="dxa"/>
            <w:tcBorders>
              <w:top w:val="single" w:sz="4" w:space="0" w:color="000000"/>
              <w:left w:val="single" w:sz="4" w:space="0" w:color="000000"/>
              <w:bottom w:val="single" w:sz="4" w:space="0" w:color="000000"/>
              <w:right w:val="single" w:sz="4" w:space="0" w:color="000000"/>
            </w:tcBorders>
            <w:vAlign w:val="center"/>
          </w:tcPr>
          <w:p w:rsidR="000A2361" w:rsidRPr="00BB60B5" w:rsidRDefault="000A2361" w:rsidP="000A2361">
            <w:pPr>
              <w:spacing w:before="120" w:after="120" w:line="360" w:lineRule="exact"/>
              <w:ind w:left="2"/>
              <w:jc w:val="right"/>
              <w:rPr>
                <w:rFonts w:ascii="Arial" w:hAnsi="Arial" w:cs="Arial"/>
                <w:sz w:val="18"/>
                <w:szCs w:val="18"/>
              </w:rPr>
            </w:pPr>
            <w:r w:rsidRPr="00BB60B5">
              <w:rPr>
                <w:rFonts w:ascii="Arial" w:eastAsia="Times New Roman" w:hAnsi="Arial" w:cs="Arial"/>
                <w:sz w:val="18"/>
                <w:szCs w:val="18"/>
              </w:rPr>
              <w:t xml:space="preserve"> 0</w:t>
            </w:r>
          </w:p>
        </w:tc>
        <w:tc>
          <w:tcPr>
            <w:tcW w:w="851" w:type="dxa"/>
            <w:tcBorders>
              <w:top w:val="single" w:sz="4" w:space="0" w:color="000000"/>
              <w:left w:val="single" w:sz="4" w:space="0" w:color="000000"/>
              <w:bottom w:val="single" w:sz="4" w:space="0" w:color="000000"/>
              <w:right w:val="single" w:sz="4" w:space="0" w:color="000000"/>
            </w:tcBorders>
            <w:vAlign w:val="center"/>
          </w:tcPr>
          <w:p w:rsidR="000A2361" w:rsidRPr="00BB60B5" w:rsidRDefault="000A2361" w:rsidP="000A2361">
            <w:pPr>
              <w:spacing w:before="120" w:after="120" w:line="360" w:lineRule="exact"/>
              <w:ind w:left="2"/>
              <w:jc w:val="right"/>
              <w:rPr>
                <w:rFonts w:ascii="Arial" w:hAnsi="Arial" w:cs="Arial"/>
                <w:sz w:val="18"/>
                <w:szCs w:val="18"/>
              </w:rPr>
            </w:pPr>
            <w:r w:rsidRPr="00BB60B5">
              <w:rPr>
                <w:rFonts w:ascii="Arial" w:eastAsia="Times New Roman" w:hAnsi="Arial" w:cs="Arial"/>
                <w:sz w:val="18"/>
                <w:szCs w:val="18"/>
              </w:rPr>
              <w:t xml:space="preserve"> 0</w:t>
            </w:r>
          </w:p>
        </w:tc>
        <w:tc>
          <w:tcPr>
            <w:tcW w:w="992" w:type="dxa"/>
            <w:tcBorders>
              <w:top w:val="single" w:sz="4" w:space="0" w:color="000000"/>
              <w:left w:val="single" w:sz="4" w:space="0" w:color="000000"/>
              <w:bottom w:val="single" w:sz="4" w:space="0" w:color="000000"/>
              <w:right w:val="single" w:sz="4" w:space="0" w:color="000000"/>
            </w:tcBorders>
            <w:vAlign w:val="center"/>
          </w:tcPr>
          <w:p w:rsidR="000A2361" w:rsidRPr="00BB60B5" w:rsidRDefault="000A2361" w:rsidP="000A2361">
            <w:pPr>
              <w:spacing w:before="120" w:after="120" w:line="360" w:lineRule="exact"/>
              <w:jc w:val="right"/>
              <w:rPr>
                <w:rFonts w:ascii="Arial" w:hAnsi="Arial" w:cs="Arial"/>
                <w:sz w:val="18"/>
                <w:szCs w:val="18"/>
              </w:rPr>
            </w:pPr>
            <w:r w:rsidRPr="00BB60B5">
              <w:rPr>
                <w:rFonts w:ascii="Arial" w:eastAsia="Times New Roman" w:hAnsi="Arial" w:cs="Arial"/>
                <w:sz w:val="18"/>
                <w:szCs w:val="18"/>
              </w:rPr>
              <w:t xml:space="preserve"> 5.491</w:t>
            </w:r>
          </w:p>
        </w:tc>
      </w:tr>
    </w:tbl>
    <w:p w:rsidR="000A2361" w:rsidRPr="000A2361" w:rsidRDefault="000A2361" w:rsidP="000A2361">
      <w:pPr>
        <w:jc w:val="right"/>
        <w:rPr>
          <w:rFonts w:ascii="Arial" w:hAnsi="Arial" w:cs="Arial"/>
          <w:b/>
          <w:sz w:val="12"/>
          <w:szCs w:val="12"/>
        </w:rPr>
      </w:pPr>
    </w:p>
    <w:p w:rsidR="000A2361" w:rsidRPr="000A2361" w:rsidRDefault="000A2361" w:rsidP="000A2361">
      <w:pPr>
        <w:jc w:val="right"/>
        <w:rPr>
          <w:rFonts w:ascii="Arial" w:hAnsi="Arial" w:cs="Arial"/>
          <w:b/>
          <w:sz w:val="12"/>
          <w:szCs w:val="12"/>
        </w:rPr>
      </w:pPr>
    </w:p>
    <w:p w:rsidR="000A2361" w:rsidRPr="000A2361" w:rsidRDefault="00832F9A" w:rsidP="00BB60B5">
      <w:pPr>
        <w:pStyle w:val="Prrafodelista"/>
        <w:numPr>
          <w:ilvl w:val="0"/>
          <w:numId w:val="2"/>
        </w:numPr>
        <w:spacing w:before="120" w:after="120" w:line="360" w:lineRule="exact"/>
        <w:jc w:val="both"/>
        <w:rPr>
          <w:rFonts w:ascii="Arial" w:hAnsi="Arial" w:cs="Arial"/>
          <w:b/>
        </w:rPr>
      </w:pPr>
      <w:r w:rsidRPr="000A2361">
        <w:rPr>
          <w:rFonts w:ascii="Arial" w:hAnsi="Arial" w:cs="Arial"/>
          <w:b/>
        </w:rPr>
        <w:t>HITOS Y OBJETIVOS DE LA INVERSIÓN</w:t>
      </w:r>
    </w:p>
    <w:p w:rsidR="000A2361" w:rsidRPr="000A2361" w:rsidRDefault="000A2361" w:rsidP="00B56CCA">
      <w:pPr>
        <w:spacing w:before="120" w:after="120" w:line="360" w:lineRule="exact"/>
        <w:ind w:firstLine="851"/>
        <w:jc w:val="both"/>
        <w:rPr>
          <w:rFonts w:ascii="Arial" w:hAnsi="Arial" w:cs="Arial"/>
        </w:rPr>
      </w:pPr>
      <w:r w:rsidRPr="000A2361">
        <w:rPr>
          <w:rFonts w:ascii="Arial" w:hAnsi="Arial" w:cs="Arial"/>
        </w:rPr>
        <w:t>El INSST debe garantizar dar respuesta a la demanda que requiera situaciones de emergencia tales como la actual pandemia.</w:t>
      </w:r>
    </w:p>
    <w:p w:rsidR="000A2361" w:rsidRPr="00B56CCA" w:rsidRDefault="000A2361" w:rsidP="00B56CCA">
      <w:pPr>
        <w:spacing w:before="120" w:after="120" w:line="360" w:lineRule="exact"/>
        <w:ind w:firstLine="851"/>
        <w:jc w:val="both"/>
        <w:rPr>
          <w:rFonts w:ascii="Arial" w:hAnsi="Arial" w:cs="Arial"/>
        </w:rPr>
      </w:pPr>
      <w:r w:rsidRPr="000A2361">
        <w:rPr>
          <w:rFonts w:ascii="Arial" w:hAnsi="Arial" w:cs="Arial"/>
        </w:rPr>
        <w:t>La inversión está orientada a la adopción de medidas que permitan al Centro Nacional de Medios de Protección, dependiente del Instituto de Seguridad y Salud en el Trabajo, contar con los recursos técnicos y los conocimientos que proporcionen a España la autonomía y capacitación adecuada para la realización de ensayos de equipos de protección individual para dar respuesta a la creciente demanda de servicios en este ámbito. Para ello, es necesario adaptar las instalaciones, los equipos de ensayo y la formación de más personal al servicio del laboratorio.</w:t>
      </w:r>
    </w:p>
    <w:p w:rsidR="000A2361" w:rsidRPr="000A2361" w:rsidRDefault="000A2361" w:rsidP="00B56CCA">
      <w:pPr>
        <w:spacing w:before="120" w:after="120" w:line="360" w:lineRule="exact"/>
        <w:ind w:firstLine="851"/>
        <w:jc w:val="both"/>
        <w:rPr>
          <w:b/>
        </w:rPr>
      </w:pPr>
    </w:p>
    <w:sectPr w:rsidR="000A2361" w:rsidRPr="000A2361" w:rsidSect="00434DCD">
      <w:pgSz w:w="11906" w:h="16838"/>
      <w:pgMar w:top="1701" w:right="1134" w:bottom="170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15D90"/>
    <w:multiLevelType w:val="hybridMultilevel"/>
    <w:tmpl w:val="91446530"/>
    <w:lvl w:ilvl="0" w:tplc="8446189C">
      <w:start w:val="1"/>
      <w:numFmt w:val="decimal"/>
      <w:lvlText w:val="%1."/>
      <w:lvlJc w:val="left"/>
      <w:pPr>
        <w:ind w:left="366" w:hanging="360"/>
      </w:pPr>
      <w:rPr>
        <w:rFonts w:hint="default"/>
        <w:b/>
      </w:rPr>
    </w:lvl>
    <w:lvl w:ilvl="1" w:tplc="0C0A0019" w:tentative="1">
      <w:start w:val="1"/>
      <w:numFmt w:val="lowerLetter"/>
      <w:lvlText w:val="%2."/>
      <w:lvlJc w:val="left"/>
      <w:pPr>
        <w:ind w:left="1086" w:hanging="360"/>
      </w:pPr>
    </w:lvl>
    <w:lvl w:ilvl="2" w:tplc="0C0A001B" w:tentative="1">
      <w:start w:val="1"/>
      <w:numFmt w:val="lowerRoman"/>
      <w:lvlText w:val="%3."/>
      <w:lvlJc w:val="right"/>
      <w:pPr>
        <w:ind w:left="1806" w:hanging="180"/>
      </w:pPr>
    </w:lvl>
    <w:lvl w:ilvl="3" w:tplc="0C0A000F" w:tentative="1">
      <w:start w:val="1"/>
      <w:numFmt w:val="decimal"/>
      <w:lvlText w:val="%4."/>
      <w:lvlJc w:val="left"/>
      <w:pPr>
        <w:ind w:left="2526" w:hanging="360"/>
      </w:pPr>
    </w:lvl>
    <w:lvl w:ilvl="4" w:tplc="0C0A0019" w:tentative="1">
      <w:start w:val="1"/>
      <w:numFmt w:val="lowerLetter"/>
      <w:lvlText w:val="%5."/>
      <w:lvlJc w:val="left"/>
      <w:pPr>
        <w:ind w:left="3246" w:hanging="360"/>
      </w:pPr>
    </w:lvl>
    <w:lvl w:ilvl="5" w:tplc="0C0A001B" w:tentative="1">
      <w:start w:val="1"/>
      <w:numFmt w:val="lowerRoman"/>
      <w:lvlText w:val="%6."/>
      <w:lvlJc w:val="right"/>
      <w:pPr>
        <w:ind w:left="3966" w:hanging="180"/>
      </w:pPr>
    </w:lvl>
    <w:lvl w:ilvl="6" w:tplc="0C0A000F" w:tentative="1">
      <w:start w:val="1"/>
      <w:numFmt w:val="decimal"/>
      <w:lvlText w:val="%7."/>
      <w:lvlJc w:val="left"/>
      <w:pPr>
        <w:ind w:left="4686" w:hanging="360"/>
      </w:pPr>
    </w:lvl>
    <w:lvl w:ilvl="7" w:tplc="0C0A0019" w:tentative="1">
      <w:start w:val="1"/>
      <w:numFmt w:val="lowerLetter"/>
      <w:lvlText w:val="%8."/>
      <w:lvlJc w:val="left"/>
      <w:pPr>
        <w:ind w:left="5406" w:hanging="360"/>
      </w:pPr>
    </w:lvl>
    <w:lvl w:ilvl="8" w:tplc="0C0A001B" w:tentative="1">
      <w:start w:val="1"/>
      <w:numFmt w:val="lowerRoman"/>
      <w:lvlText w:val="%9."/>
      <w:lvlJc w:val="right"/>
      <w:pPr>
        <w:ind w:left="6126" w:hanging="180"/>
      </w:pPr>
    </w:lvl>
  </w:abstractNum>
  <w:abstractNum w:abstractNumId="1" w15:restartNumberingAfterBreak="0">
    <w:nsid w:val="2C057307"/>
    <w:multiLevelType w:val="hybridMultilevel"/>
    <w:tmpl w:val="4C1C676A"/>
    <w:lvl w:ilvl="0" w:tplc="B96A9C00">
      <w:start w:val="1"/>
      <w:numFmt w:val="decimal"/>
      <w:lvlText w:val="%1."/>
      <w:lvlJc w:val="left"/>
      <w:pPr>
        <w:ind w:left="3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323ECB12">
      <w:start w:val="1"/>
      <w:numFmt w:val="lowerLetter"/>
      <w:lvlText w:val="%2"/>
      <w:lvlJc w:val="left"/>
      <w:pPr>
        <w:ind w:left="112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1A8E3A0A">
      <w:start w:val="1"/>
      <w:numFmt w:val="lowerRoman"/>
      <w:lvlText w:val="%3"/>
      <w:lvlJc w:val="left"/>
      <w:pPr>
        <w:ind w:left="184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0CCAFEC2">
      <w:start w:val="1"/>
      <w:numFmt w:val="decimal"/>
      <w:lvlText w:val="%4"/>
      <w:lvlJc w:val="left"/>
      <w:pPr>
        <w:ind w:left="256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DDB89880">
      <w:start w:val="1"/>
      <w:numFmt w:val="lowerLetter"/>
      <w:lvlText w:val="%5"/>
      <w:lvlJc w:val="left"/>
      <w:pPr>
        <w:ind w:left="328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06648058">
      <w:start w:val="1"/>
      <w:numFmt w:val="lowerRoman"/>
      <w:lvlText w:val="%6"/>
      <w:lvlJc w:val="left"/>
      <w:pPr>
        <w:ind w:left="400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B2E2B30">
      <w:start w:val="1"/>
      <w:numFmt w:val="decimal"/>
      <w:lvlText w:val="%7"/>
      <w:lvlJc w:val="left"/>
      <w:pPr>
        <w:ind w:left="472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FFA7A7E">
      <w:start w:val="1"/>
      <w:numFmt w:val="lowerLetter"/>
      <w:lvlText w:val="%8"/>
      <w:lvlJc w:val="left"/>
      <w:pPr>
        <w:ind w:left="544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AC4E9B72">
      <w:start w:val="1"/>
      <w:numFmt w:val="lowerRoman"/>
      <w:lvlText w:val="%9"/>
      <w:lvlJc w:val="left"/>
      <w:pPr>
        <w:ind w:left="616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361"/>
    <w:rsid w:val="000A2361"/>
    <w:rsid w:val="00136B9B"/>
    <w:rsid w:val="00266E00"/>
    <w:rsid w:val="00356FBC"/>
    <w:rsid w:val="00434DCD"/>
    <w:rsid w:val="004F39A2"/>
    <w:rsid w:val="005B745B"/>
    <w:rsid w:val="00832F9A"/>
    <w:rsid w:val="00B56CCA"/>
    <w:rsid w:val="00BB60B5"/>
    <w:rsid w:val="00C670D5"/>
    <w:rsid w:val="00F233A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1A8359-A74A-46C2-8B3E-14B15864B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Grid">
    <w:name w:val="TableGrid"/>
    <w:rsid w:val="000A2361"/>
    <w:pPr>
      <w:spacing w:after="0" w:line="240" w:lineRule="auto"/>
    </w:pPr>
    <w:rPr>
      <w:rFonts w:eastAsiaTheme="minorEastAsia"/>
      <w:lang w:eastAsia="es-ES"/>
    </w:rPr>
    <w:tblPr>
      <w:tblCellMar>
        <w:top w:w="0" w:type="dxa"/>
        <w:left w:w="0" w:type="dxa"/>
        <w:bottom w:w="0" w:type="dxa"/>
        <w:right w:w="0" w:type="dxa"/>
      </w:tblCellMar>
    </w:tblPr>
  </w:style>
  <w:style w:type="paragraph" w:styleId="Prrafodelista">
    <w:name w:val="List Paragraph"/>
    <w:basedOn w:val="Normal"/>
    <w:uiPriority w:val="34"/>
    <w:qFormat/>
    <w:rsid w:val="00BB60B5"/>
    <w:pPr>
      <w:ind w:left="720"/>
      <w:contextualSpacing/>
    </w:pPr>
  </w:style>
  <w:style w:type="paragraph" w:styleId="Textodeglobo">
    <w:name w:val="Balloon Text"/>
    <w:basedOn w:val="Normal"/>
    <w:link w:val="TextodegloboCar"/>
    <w:uiPriority w:val="99"/>
    <w:semiHidden/>
    <w:unhideWhenUsed/>
    <w:rsid w:val="00832F9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32F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852</Words>
  <Characters>4689</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VELAYOS PASCUAL, CLARA</dc:creator>
  <cp:keywords/>
  <dc:description/>
  <cp:lastModifiedBy>Gilarranz Cristóbal, Mercedes</cp:lastModifiedBy>
  <cp:revision>7</cp:revision>
  <dcterms:created xsi:type="dcterms:W3CDTF">2021-09-27T06:36:00Z</dcterms:created>
  <dcterms:modified xsi:type="dcterms:W3CDTF">2022-06-13T11:21:00Z</dcterms:modified>
</cp:coreProperties>
</file>